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p w:rsidR="0027424A" w:rsidRPr="00960B00" w:rsidRDefault="00287378" w:rsidP="00287378">
      <w:pPr>
        <w:tabs>
          <w:tab w:val="left" w:pos="1080"/>
          <w:tab w:val="center" w:pos="5032"/>
        </w:tabs>
        <w:spacing w:before="120" w:after="120"/>
        <w:ind w:right="-284"/>
        <w:rPr>
          <w:rFonts w:cstheme="minorHAnsi"/>
          <w:b/>
          <w:color w:val="002060"/>
          <w:sz w:val="28"/>
          <w:szCs w:val="28"/>
          <w:u w:val="single"/>
          <w:lang w:val="sk-SK"/>
        </w:rPr>
      </w:pPr>
      <w:r>
        <w:rPr>
          <w:rFonts w:cstheme="minorHAnsi"/>
          <w:b/>
          <w:color w:val="002060"/>
          <w:lang w:val="en-GB"/>
        </w:rPr>
        <w:tab/>
      </w:r>
      <w:r w:rsidRPr="00960B00">
        <w:rPr>
          <w:rFonts w:cstheme="minorHAnsi"/>
          <w:b/>
          <w:color w:val="002060"/>
          <w:lang w:val="sk-SK"/>
        </w:rPr>
        <w:tab/>
      </w:r>
      <w:r w:rsidR="00932155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>Inštrukcie k používaniu Zmluvy o štúdiu (</w:t>
      </w:r>
      <w:r w:rsidR="0027424A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>Learning Agreement</w:t>
      </w:r>
      <w:r w:rsidR="00FA43FD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 xml:space="preserve"> for Studies</w:t>
      </w:r>
      <w:r w:rsidR="00932155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>)</w:t>
      </w:r>
    </w:p>
    <w:p w:rsidR="009B71B2" w:rsidRPr="00960B00" w:rsidRDefault="00932155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 w:rsidRPr="00960B00">
        <w:rPr>
          <w:rFonts w:eastAsia="Times New Roman" w:cstheme="minorHAnsi"/>
          <w:lang w:val="sk-SK"/>
        </w:rPr>
        <w:t xml:space="preserve">Vzor zmluvy o štúdiu </w:t>
      </w:r>
      <w:r w:rsidR="00D37194" w:rsidRPr="00960B00">
        <w:rPr>
          <w:rFonts w:eastAsia="Times New Roman" w:cstheme="minorHAnsi"/>
          <w:lang w:val="sk-SK"/>
        </w:rPr>
        <w:t xml:space="preserve">sa používa pri Erasmus+ mobilite </w:t>
      </w:r>
      <w:r w:rsidR="009B71B2" w:rsidRPr="00960B00">
        <w:rPr>
          <w:rFonts w:eastAsia="Times New Roman" w:cstheme="minorHAnsi"/>
          <w:lang w:val="sk-SK"/>
        </w:rPr>
        <w:t>-</w:t>
      </w:r>
      <w:r w:rsidR="00D37194" w:rsidRPr="00960B00">
        <w:rPr>
          <w:rFonts w:eastAsia="Times New Roman" w:cstheme="minorHAnsi"/>
          <w:lang w:val="sk-SK"/>
        </w:rPr>
        <w:t xml:space="preserve"> štúdi</w:t>
      </w:r>
      <w:r w:rsidR="009B71B2" w:rsidRPr="00960B00">
        <w:rPr>
          <w:rFonts w:eastAsia="Times New Roman" w:cstheme="minorHAnsi"/>
          <w:lang w:val="sk-SK"/>
        </w:rPr>
        <w:t>um</w:t>
      </w:r>
      <w:r w:rsidR="00D37194" w:rsidRPr="00960B00">
        <w:rPr>
          <w:rFonts w:eastAsia="Times New Roman" w:cstheme="minorHAnsi"/>
          <w:lang w:val="sk-SK"/>
        </w:rPr>
        <w:t xml:space="preserve"> v krajinách programu (KA1), pri </w:t>
      </w:r>
      <w:r w:rsidR="009B71B2" w:rsidRPr="00960B00">
        <w:rPr>
          <w:rFonts w:eastAsia="Times New Roman" w:cstheme="minorHAnsi"/>
          <w:lang w:val="sk-SK"/>
        </w:rPr>
        <w:t xml:space="preserve">Erasmus+ </w:t>
      </w:r>
      <w:r w:rsidR="00D37194" w:rsidRPr="00960B00">
        <w:rPr>
          <w:rFonts w:eastAsia="Times New Roman" w:cstheme="minorHAnsi"/>
          <w:lang w:val="sk-SK"/>
        </w:rPr>
        <w:t xml:space="preserve">mobilite </w:t>
      </w:r>
      <w:r w:rsidR="009B71B2" w:rsidRPr="00960B00">
        <w:rPr>
          <w:rFonts w:eastAsia="Times New Roman" w:cstheme="minorHAnsi"/>
          <w:lang w:val="sk-SK"/>
        </w:rPr>
        <w:t xml:space="preserve">–štúdium </w:t>
      </w:r>
      <w:r w:rsidR="00960B00" w:rsidRPr="00960B00">
        <w:rPr>
          <w:rFonts w:eastAsia="Times New Roman" w:cstheme="minorHAnsi"/>
          <w:lang w:val="sk-SK"/>
        </w:rPr>
        <w:t>medzi kraj</w:t>
      </w:r>
      <w:r w:rsidR="00D37194" w:rsidRPr="00960B00">
        <w:rPr>
          <w:rFonts w:eastAsia="Times New Roman" w:cstheme="minorHAnsi"/>
          <w:lang w:val="sk-SK"/>
        </w:rPr>
        <w:t>inou programu a partnerskou krajinou (KA1) a pri projektoch Budovan</w:t>
      </w:r>
      <w:r w:rsidR="001A733F">
        <w:rPr>
          <w:rFonts w:eastAsia="Times New Roman" w:cstheme="minorHAnsi"/>
          <w:lang w:val="sk-SK"/>
        </w:rPr>
        <w:t>ie</w:t>
      </w:r>
      <w:r w:rsidR="00D37194" w:rsidRPr="00960B00">
        <w:rPr>
          <w:rFonts w:eastAsia="Times New Roman" w:cstheme="minorHAnsi"/>
          <w:lang w:val="sk-SK"/>
        </w:rPr>
        <w:t xml:space="preserve"> kapacít</w:t>
      </w:r>
      <w:r w:rsidR="009B71B2" w:rsidRPr="00960B00">
        <w:rPr>
          <w:rFonts w:eastAsia="Times New Roman" w:cstheme="minorHAnsi"/>
          <w:lang w:val="sk-SK"/>
        </w:rPr>
        <w:t xml:space="preserve"> vo vysokoškolskom sektore</w:t>
      </w:r>
      <w:r w:rsidR="00D37194" w:rsidRPr="00960B00">
        <w:rPr>
          <w:rFonts w:eastAsia="Times New Roman" w:cstheme="minorHAnsi"/>
          <w:lang w:val="sk-SK"/>
        </w:rPr>
        <w:t xml:space="preserve">, </w:t>
      </w:r>
      <w:r w:rsidR="00091687" w:rsidRPr="00960B00">
        <w:rPr>
          <w:rFonts w:eastAsia="Times New Roman" w:cstheme="minorHAnsi"/>
          <w:lang w:val="sk-SK"/>
        </w:rPr>
        <w:t>do</w:t>
      </w:r>
      <w:r w:rsidR="009A3CB0" w:rsidRPr="00960B00">
        <w:rPr>
          <w:rFonts w:eastAsia="Times New Roman" w:cstheme="minorHAnsi"/>
          <w:lang w:val="sk-SK"/>
        </w:rPr>
        <w:t> ktorých sú zapojené</w:t>
      </w:r>
      <w:r w:rsidR="00D37194" w:rsidRPr="00960B00">
        <w:rPr>
          <w:rFonts w:eastAsia="Times New Roman" w:cstheme="minorHAnsi"/>
          <w:lang w:val="sk-SK"/>
        </w:rPr>
        <w:t xml:space="preserve"> partnerské krajiny (KA2).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Times New Roman" w:cstheme="minorHAnsi"/>
          <w:lang w:val="sk-SK"/>
        </w:rPr>
      </w:pPr>
    </w:p>
    <w:p w:rsidR="002E54C2" w:rsidRPr="00960B00" w:rsidRDefault="001A733F" w:rsidP="008A32B9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>
        <w:rPr>
          <w:rFonts w:eastAsia="Calibri" w:cs="Calibri"/>
          <w:lang w:val="sk-SK"/>
        </w:rPr>
        <w:t>Cieľom</w:t>
      </w:r>
      <w:r w:rsidRPr="00960B00">
        <w:rPr>
          <w:rFonts w:eastAsia="Calibri" w:cs="Calibri"/>
          <w:lang w:val="sk-SK"/>
        </w:rPr>
        <w:t xml:space="preserve"> </w:t>
      </w:r>
      <w:r w:rsidR="002E54C2" w:rsidRPr="00960B00">
        <w:rPr>
          <w:rFonts w:eastAsia="Calibri" w:cs="Calibri"/>
          <w:lang w:val="sk-SK"/>
        </w:rPr>
        <w:t xml:space="preserve">Zmluvy o štúdiu je zabezpečiť transparentnú a účinnú prípravu štúdia v zahraničí a zaistiť, aby boli študentovi uznané </w:t>
      </w:r>
      <w:r w:rsidR="009B71B2" w:rsidRPr="00960B00">
        <w:rPr>
          <w:rFonts w:eastAsia="Calibri" w:cs="Calibri"/>
          <w:lang w:val="sk-SK"/>
        </w:rPr>
        <w:t xml:space="preserve">úspešne ukončené </w:t>
      </w:r>
      <w:r w:rsidR="002E54C2" w:rsidRPr="00960B00">
        <w:rPr>
          <w:rFonts w:eastAsia="Calibri" w:cs="Calibri"/>
          <w:lang w:val="sk-SK"/>
        </w:rPr>
        <w:t xml:space="preserve">predmety v zahraničí. 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Pr="00960B00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  <w:r w:rsidRPr="00960B00">
        <w:rPr>
          <w:rFonts w:eastAsia="Calibri" w:cs="Calibri"/>
          <w:u w:val="single"/>
          <w:lang w:val="sk-SK"/>
        </w:rPr>
        <w:t>Odporúčame</w:t>
      </w:r>
      <w:r w:rsidRPr="00960B00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štúdiu alebo Výpisu výsledkov, môžu ho naďalej používať. Dôležité je, aby v ňom boli zahrnuté všetky informácie uvedené v tomto vzore, nezáleží na formáte dokumentov. </w:t>
      </w:r>
    </w:p>
    <w:p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PRED MOBILITOU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Administratívne údaje</w:t>
      </w:r>
    </w:p>
    <w:p w:rsidR="0048490B" w:rsidRPr="00960B00" w:rsidRDefault="00671F34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="0048490B" w:rsidRPr="00960B00">
        <w:rPr>
          <w:rFonts w:ascii="Calibri" w:eastAsia="Calibri" w:hAnsi="Calibri" w:cs="Calibri"/>
          <w:lang w:val="sk-SK"/>
        </w:rPr>
        <w:t xml:space="preserve"> vyplniť </w:t>
      </w:r>
      <w:r w:rsidR="001C2B80">
        <w:rPr>
          <w:rFonts w:ascii="Calibri" w:eastAsia="Calibri" w:hAnsi="Calibri" w:cs="Calibri"/>
          <w:lang w:val="sk-SK"/>
        </w:rPr>
        <w:t>na prvej strane</w:t>
      </w:r>
      <w:r w:rsidR="001C2B80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>kontaktné údaje študenta, vysielajúcej a prijímajúcej inštitúcie. Všetky tri st</w:t>
      </w:r>
      <w:r>
        <w:rPr>
          <w:rFonts w:ascii="Calibri" w:eastAsia="Calibri" w:hAnsi="Calibri" w:cs="Calibri"/>
          <w:lang w:val="sk-SK"/>
        </w:rPr>
        <w:t>r</w:t>
      </w:r>
      <w:r w:rsidR="0048490B" w:rsidRPr="00960B00">
        <w:rPr>
          <w:rFonts w:ascii="Calibri" w:eastAsia="Calibri" w:hAnsi="Calibri" w:cs="Calibri"/>
          <w:lang w:val="sk-SK"/>
        </w:rPr>
        <w:t>any musia súhlasiť s časťou vyplnen</w:t>
      </w:r>
      <w:r w:rsidR="0048490B" w:rsidRPr="00960B00">
        <w:rPr>
          <w:rFonts w:cs="Calibri"/>
          <w:lang w:val="sk-SK"/>
        </w:rPr>
        <w:t>ou pred mobilitou</w:t>
      </w:r>
      <w:r w:rsidR="001910D4">
        <w:rPr>
          <w:rFonts w:ascii="Calibri" w:eastAsia="Calibri" w:hAnsi="Calibri" w:cs="Calibri"/>
          <w:lang w:val="sk-SK"/>
        </w:rPr>
        <w:t>.</w:t>
      </w:r>
      <w:r w:rsidR="0048490B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cs="Calibri"/>
          <w:lang w:val="sk-SK"/>
        </w:rPr>
        <w:t>Väčšina</w:t>
      </w:r>
      <w:r w:rsidR="0048490B" w:rsidRPr="00960B00">
        <w:rPr>
          <w:rFonts w:ascii="Calibri" w:eastAsia="Calibri" w:hAnsi="Calibri" w:cs="Calibri"/>
          <w:lang w:val="sk-SK"/>
        </w:rPr>
        <w:t xml:space="preserve"> informác</w:t>
      </w:r>
      <w:r w:rsidR="0048490B" w:rsidRPr="00960B00">
        <w:rPr>
          <w:rFonts w:cs="Calibri"/>
          <w:lang w:val="sk-SK"/>
        </w:rPr>
        <w:t>ií</w:t>
      </w:r>
      <w:r w:rsidR="0048490B" w:rsidRPr="00960B00">
        <w:rPr>
          <w:rFonts w:ascii="Calibri" w:eastAsia="Calibri" w:hAnsi="Calibri" w:cs="Calibri"/>
          <w:lang w:val="sk-SK"/>
        </w:rPr>
        <w:t xml:space="preserve"> </w:t>
      </w:r>
      <w:r w:rsidR="005F46C9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="0048490B" w:rsidRPr="00960B00">
        <w:rPr>
          <w:rFonts w:ascii="Calibri" w:eastAsia="Calibri" w:hAnsi="Calibri" w:cs="Calibri"/>
          <w:lang w:val="sk-SK"/>
        </w:rPr>
        <w:t>stran</w:t>
      </w:r>
      <w:r w:rsidR="005F46C9">
        <w:rPr>
          <w:rFonts w:ascii="Calibri" w:eastAsia="Calibri" w:hAnsi="Calibri" w:cs="Calibri"/>
          <w:lang w:val="sk-SK"/>
        </w:rPr>
        <w:t>e</w:t>
      </w:r>
      <w:r w:rsidR="0048490B" w:rsidRPr="00960B00">
        <w:rPr>
          <w:rFonts w:ascii="Calibri" w:eastAsia="Calibri" w:hAnsi="Calibri" w:cs="Calibri"/>
          <w:lang w:val="sk-SK"/>
        </w:rPr>
        <w:t xml:space="preserve"> 1 mus</w:t>
      </w:r>
      <w:r w:rsidR="0048490B" w:rsidRPr="00960B00">
        <w:rPr>
          <w:rFonts w:cs="Calibri"/>
          <w:lang w:val="sk-SK"/>
        </w:rPr>
        <w:t>í</w:t>
      </w:r>
      <w:r w:rsidR="0048490B" w:rsidRPr="00960B00">
        <w:rPr>
          <w:rFonts w:ascii="Calibri" w:eastAsia="Calibri" w:hAnsi="Calibri" w:cs="Calibri"/>
          <w:lang w:val="sk-SK"/>
        </w:rPr>
        <w:t xml:space="preserve"> byť </w:t>
      </w:r>
      <w:r w:rsidR="005F46C9">
        <w:rPr>
          <w:rFonts w:ascii="Calibri" w:eastAsia="Calibri" w:hAnsi="Calibri" w:cs="Calibri"/>
          <w:lang w:val="sk-SK"/>
        </w:rPr>
        <w:t>vložená</w:t>
      </w:r>
      <w:r w:rsidR="005F46C9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>do Mobility Tool</w:t>
      </w:r>
      <w:r w:rsidR="0048490B" w:rsidRPr="00960B00">
        <w:rPr>
          <w:rFonts w:cs="Calibri"/>
          <w:lang w:val="sk-SK"/>
        </w:rPr>
        <w:t>+ (v prípade projektov Budovanie kapacít do EACEA Mobility Tool)</w:t>
      </w:r>
      <w:r w:rsidR="0048490B" w:rsidRPr="00960B00">
        <w:rPr>
          <w:rFonts w:ascii="Calibri" w:eastAsia="Calibri" w:hAnsi="Calibri" w:cs="Calibri"/>
          <w:lang w:val="sk-SK"/>
        </w:rPr>
        <w:t xml:space="preserve">. </w:t>
      </w:r>
    </w:p>
    <w:p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Predmety (v</w:t>
      </w:r>
      <w:r w:rsidR="00FC1A43" w:rsidRPr="00960B00">
        <w:rPr>
          <w:rFonts w:cstheme="minorHAnsi"/>
          <w:b/>
          <w:u w:val="single"/>
          <w:lang w:val="sk-SK"/>
        </w:rPr>
        <w:t>zdelávacie komponety</w:t>
      </w:r>
      <w:r w:rsidR="00351FFC" w:rsidRPr="00960B00">
        <w:rPr>
          <w:rFonts w:cstheme="minorHAnsi"/>
          <w:b/>
          <w:u w:val="single"/>
          <w:lang w:val="sk-SK"/>
        </w:rPr>
        <w:t>, výstupy</w:t>
      </w:r>
      <w:r w:rsidRPr="00960B00">
        <w:rPr>
          <w:rFonts w:cstheme="minorHAnsi"/>
          <w:b/>
          <w:u w:val="single"/>
          <w:lang w:val="sk-SK"/>
        </w:rPr>
        <w:t xml:space="preserve">) - </w:t>
      </w:r>
      <w:r w:rsidR="00FC1A43" w:rsidRPr="00960B00">
        <w:rPr>
          <w:rFonts w:cstheme="minorHAnsi"/>
          <w:b/>
          <w:u w:val="single"/>
          <w:lang w:val="sk-SK"/>
        </w:rPr>
        <w:t>Tabuľka A a B</w:t>
      </w:r>
    </w:p>
    <w:p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lang w:val="sk-SK"/>
        </w:rPr>
        <w:t>Navrhnutý program mobility obsahuje predbežný mesiac začiatku a </w:t>
      </w:r>
      <w:r w:rsidR="007F789F">
        <w:rPr>
          <w:rFonts w:eastAsia="Calibri" w:cs="Calibri"/>
          <w:lang w:val="sk-SK"/>
        </w:rPr>
        <w:t>konca</w:t>
      </w:r>
      <w:r w:rsidRPr="00960B00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960B00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D6440E" w:rsidRPr="00960B00" w:rsidRDefault="00D6440E" w:rsidP="005104B0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 w:rsidRPr="00960B00">
        <w:rPr>
          <w:rFonts w:eastAsia="Calibri" w:cs="Calibri"/>
          <w:sz w:val="22"/>
          <w:lang w:val="sk-SK"/>
        </w:rPr>
        <w:t>Zmluva o štúdiu musí zahŕňať všetky predmety, ktoré študent absolvuje v prijímajúcej inštitúcii (tabuľka A)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>
        <w:rPr>
          <w:rFonts w:eastAsia="Calibri" w:cs="Calibri"/>
          <w:sz w:val="22"/>
          <w:lang w:val="sk-SK"/>
        </w:rPr>
        <w:t xml:space="preserve">Obidve tabuľky musia byť vyplnené ešte pred mobilitou. </w:t>
      </w:r>
      <w:r w:rsidRPr="00960B00">
        <w:rPr>
          <w:rFonts w:eastAsia="Calibri" w:cs="Calibri"/>
          <w:sz w:val="22"/>
          <w:lang w:val="sk-SK"/>
        </w:rPr>
        <w:t xml:space="preserve">Riadky </w:t>
      </w:r>
      <w:r w:rsidRPr="00960B00">
        <w:rPr>
          <w:rFonts w:cs="Calibri"/>
          <w:sz w:val="22"/>
          <w:lang w:val="sk-SK"/>
        </w:rPr>
        <w:t xml:space="preserve">i stĺpce </w:t>
      </w:r>
      <w:r w:rsidRPr="00960B00">
        <w:rPr>
          <w:rFonts w:eastAsia="Calibri" w:cs="Calibri"/>
          <w:sz w:val="22"/>
          <w:lang w:val="sk-SK"/>
        </w:rPr>
        <w:t>v tabuľkách možno v prípade potreby pridať. V každom prípade ale musia byť obe tabuľky A aj B uvedené samostatne</w:t>
      </w:r>
      <w:r w:rsidRPr="00960B00">
        <w:rPr>
          <w:rFonts w:eastAsia="Calibri" w:cs="Calibri"/>
          <w:b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nemôžu sa zlučovať. </w:t>
      </w:r>
      <w:r w:rsidR="008A6955" w:rsidRPr="00960B00">
        <w:rPr>
          <w:rFonts w:eastAsia="Calibri" w:cs="Calibri"/>
          <w:sz w:val="22"/>
          <w:lang w:val="sk-SK"/>
        </w:rPr>
        <w:t>Je to z toho dôvodu, aby bolo jasné,</w:t>
      </w:r>
      <w:r w:rsidRPr="00960B00">
        <w:rPr>
          <w:rFonts w:eastAsia="Calibri" w:cs="Calibri"/>
          <w:sz w:val="22"/>
          <w:lang w:val="sk-SK"/>
        </w:rPr>
        <w:t xml:space="preserve"> že jeden predmet študovaný v zahraničí nemusí korešpondovať s iným predmetom na vysielajúcej inštitúcii. Cieľom je skôr to, </w:t>
      </w:r>
      <w:r w:rsidR="008A6955" w:rsidRPr="00960B00">
        <w:rPr>
          <w:rFonts w:eastAsia="Calibri" w:cs="Calibri"/>
          <w:sz w:val="22"/>
          <w:lang w:val="sk-SK"/>
        </w:rPr>
        <w:t>aby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 xml:space="preserve">skupina </w:t>
      </w:r>
      <w:r w:rsidRPr="00960B00">
        <w:rPr>
          <w:rFonts w:eastAsia="Calibri" w:cs="Calibri"/>
          <w:sz w:val="22"/>
          <w:lang w:val="sk-SK"/>
        </w:rPr>
        <w:t>vzdelávacích výstupov dosiahnutých v zahraničí nahrad</w:t>
      </w:r>
      <w:r w:rsidR="008A6955" w:rsidRPr="00960B00">
        <w:rPr>
          <w:rFonts w:eastAsia="Calibri" w:cs="Calibri"/>
          <w:sz w:val="22"/>
          <w:lang w:val="sk-SK"/>
        </w:rPr>
        <w:t>ila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>skupinu</w:t>
      </w:r>
      <w:r w:rsidRPr="00960B00">
        <w:rPr>
          <w:rFonts w:eastAsia="Calibri" w:cs="Calibri"/>
          <w:sz w:val="22"/>
          <w:lang w:val="sk-SK"/>
        </w:rPr>
        <w:t xml:space="preserve"> vzdelávacích výstupov na vysielajúcej inštitúcii bez toho, aby bola </w:t>
      </w:r>
      <w:r w:rsidR="008A6955" w:rsidRPr="00960B00">
        <w:rPr>
          <w:rFonts w:eastAsia="Calibri" w:cs="Calibri"/>
          <w:sz w:val="22"/>
          <w:lang w:val="sk-SK"/>
        </w:rPr>
        <w:t xml:space="preserve">nutná </w:t>
      </w:r>
      <w:r w:rsidRPr="00960B00">
        <w:rPr>
          <w:rFonts w:eastAsia="Calibri" w:cs="Calibri"/>
          <w:sz w:val="22"/>
          <w:lang w:val="sk-SK"/>
        </w:rPr>
        <w:t xml:space="preserve">zhoda medzi istými modulmi alebo kurzami. </w:t>
      </w:r>
    </w:p>
    <w:p w:rsidR="00351FFC" w:rsidRPr="00960B00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D6440E" w:rsidRPr="00960B00" w:rsidRDefault="00D6440E" w:rsidP="005104B0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 w:rsidRPr="00960B00">
        <w:rPr>
          <w:rFonts w:eastAsia="Calibri" w:cs="Calibri"/>
          <w:sz w:val="22"/>
          <w:lang w:val="sk-SK"/>
        </w:rPr>
        <w:t>Akademický rok denného štúdia je tvorený predmetmi so súhrnným počtom 60 kreditov ECTS. Pre kratšie mobility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ako je jeden celý akademický rok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by predmety mali približne zodpovedať proporcionálnemu počtu kreditov. Ak študent navštevuje dodatočné predmety nad rámec tých, ktoré vyžaduje jeho študijný program, tieto dodatočné kredity musia byť tiež uvedené v študijnom programe v tabuľke A.</w:t>
      </w:r>
    </w:p>
    <w:p w:rsidR="00D6440E" w:rsidRPr="00960B00" w:rsidRDefault="00D6440E" w:rsidP="009B71B2">
      <w:pPr>
        <w:pStyle w:val="EndnoteText"/>
        <w:ind w:left="-567"/>
        <w:jc w:val="both"/>
        <w:rPr>
          <w:rFonts w:cs="Calibri"/>
          <w:sz w:val="22"/>
          <w:lang w:val="sk-SK"/>
        </w:rPr>
      </w:pPr>
    </w:p>
    <w:p w:rsidR="00D6440E" w:rsidRPr="00960B00" w:rsidRDefault="004B4971" w:rsidP="005104B0">
      <w:pPr>
        <w:pStyle w:val="EndnoteText"/>
        <w:ind w:left="-567" w:right="-142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>Vysielajúca inštitúcia by mala uviesť v </w:t>
      </w:r>
      <w:r w:rsidR="005F46C9">
        <w:rPr>
          <w:rFonts w:cs="Calibri"/>
          <w:sz w:val="22"/>
          <w:lang w:val="sk-SK"/>
        </w:rPr>
        <w:t>t</w:t>
      </w:r>
      <w:r w:rsidRPr="00960B00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  <w:lang w:val="sk-SK"/>
        </w:rPr>
        <w:t>mal študent</w:t>
      </w:r>
      <w:r w:rsidRPr="00960B00">
        <w:rPr>
          <w:rFonts w:cs="Calibri"/>
          <w:sz w:val="22"/>
          <w:lang w:val="sk-SK"/>
        </w:rPr>
        <w:t xml:space="preserve"> za normálnych podmienok </w:t>
      </w:r>
      <w:r w:rsidR="00351FFC" w:rsidRPr="00960B00">
        <w:rPr>
          <w:rFonts w:cs="Calibri"/>
          <w:sz w:val="22"/>
          <w:lang w:val="sk-SK"/>
        </w:rPr>
        <w:t>absolvovať</w:t>
      </w:r>
      <w:r w:rsidRPr="00960B00">
        <w:rPr>
          <w:rFonts w:cs="Calibri"/>
          <w:sz w:val="22"/>
          <w:lang w:val="sk-SK"/>
        </w:rPr>
        <w:t xml:space="preserve"> na vysielajúcej inštitúcii a ktoré budú nahradené študijným programom na prijímajúcej inštitúcii. Celkový počet ECTS kreditov (alebo ekvivalent) v tabuľke B by mal korešpondovať s celkovým počtom ECTS kreditov (alebo ekvivalent) v tabuľke A. </w:t>
      </w:r>
      <w:r w:rsidR="00D6440E" w:rsidRPr="00960B00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  <w:lang w:val="sk-SK"/>
        </w:rPr>
        <w:t>Príklad z</w:t>
      </w:r>
      <w:r w:rsidR="00D6440E" w:rsidRPr="00960B00">
        <w:rPr>
          <w:rFonts w:eastAsia="Calibri" w:cs="Calibri"/>
          <w:sz w:val="22"/>
          <w:lang w:val="sk-SK"/>
        </w:rPr>
        <w:t>dôvodneni</w:t>
      </w:r>
      <w:r w:rsidR="00652E00" w:rsidRPr="00960B00">
        <w:rPr>
          <w:rFonts w:eastAsia="Calibri" w:cs="Calibri"/>
          <w:sz w:val="22"/>
          <w:lang w:val="sk-SK"/>
        </w:rPr>
        <w:t>a</w:t>
      </w:r>
      <w:r w:rsidR="00D6440E" w:rsidRPr="00960B00">
        <w:rPr>
          <w:rFonts w:eastAsia="Calibri" w:cs="Calibri"/>
          <w:sz w:val="22"/>
          <w:lang w:val="sk-SK"/>
        </w:rPr>
        <w:t xml:space="preserve"> </w:t>
      </w:r>
      <w:r w:rsidR="00652E00" w:rsidRPr="00960B00">
        <w:rPr>
          <w:rFonts w:eastAsia="Calibri" w:cs="Calibri"/>
          <w:sz w:val="22"/>
          <w:lang w:val="sk-SK"/>
        </w:rPr>
        <w:t>odchý</w:t>
      </w:r>
      <w:r w:rsidR="005F46C9">
        <w:rPr>
          <w:rFonts w:eastAsia="Calibri" w:cs="Calibri"/>
          <w:sz w:val="22"/>
          <w:lang w:val="sk-SK"/>
        </w:rPr>
        <w:t>l</w:t>
      </w:r>
      <w:r w:rsidR="00652E00" w:rsidRPr="00960B00">
        <w:rPr>
          <w:rFonts w:eastAsia="Calibri" w:cs="Calibri"/>
          <w:sz w:val="22"/>
          <w:lang w:val="sk-SK"/>
        </w:rPr>
        <w:t>ky medzi celkovým počtom ECTS kreditov (alebo ekvivalent) medzi tabuľkami A a</w:t>
      </w:r>
      <w:r w:rsidR="005F46C9">
        <w:rPr>
          <w:rFonts w:eastAsia="Calibri" w:cs="Calibri"/>
          <w:sz w:val="22"/>
          <w:lang w:val="sk-SK"/>
        </w:rPr>
        <w:t> </w:t>
      </w:r>
      <w:r w:rsidR="00652E00" w:rsidRPr="00960B00">
        <w:rPr>
          <w:rFonts w:eastAsia="Calibri" w:cs="Calibri"/>
          <w:sz w:val="22"/>
          <w:lang w:val="sk-SK"/>
        </w:rPr>
        <w:t>B</w:t>
      </w:r>
      <w:r w:rsidR="005F46C9">
        <w:rPr>
          <w:rFonts w:eastAsia="Calibri" w:cs="Calibri"/>
          <w:sz w:val="22"/>
          <w:lang w:val="sk-SK"/>
        </w:rPr>
        <w:t>:</w:t>
      </w:r>
      <w:r w:rsidR="00D6440E" w:rsidRPr="00960B00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8A6955" w:rsidRPr="00960B00" w:rsidRDefault="008A6955" w:rsidP="008A6955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351FFC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351FFC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lastRenderedPageBreak/>
        <w:t>Skupiny vzdelávacích výstupov sa uvádza</w:t>
      </w:r>
      <w:r w:rsidR="00CA0CCE">
        <w:rPr>
          <w:rFonts w:cstheme="minorHAnsi"/>
          <w:lang w:val="sk-SK"/>
        </w:rPr>
        <w:t>jú</w:t>
      </w:r>
      <w:r w:rsidRPr="00960B00">
        <w:rPr>
          <w:rFonts w:cstheme="minorHAnsi"/>
          <w:lang w:val="sk-SK"/>
        </w:rPr>
        <w:t xml:space="preserve"> v tabuľke B nasledovne:</w:t>
      </w: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3119"/>
        <w:gridCol w:w="1707"/>
        <w:gridCol w:w="3679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652E00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6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960B00" w:rsidTr="00CD224F">
        <w:trPr>
          <w:trHeight w:val="96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5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652E00" w:rsidRPr="00960B00" w:rsidRDefault="00652E00" w:rsidP="00B334AE">
      <w:pPr>
        <w:pStyle w:val="EndnoteText"/>
        <w:ind w:left="-567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Ak </w:t>
      </w:r>
      <w:r w:rsidR="005104B0" w:rsidRPr="00960B00">
        <w:rPr>
          <w:rFonts w:cs="Calibri"/>
          <w:sz w:val="22"/>
          <w:lang w:val="sk-SK"/>
        </w:rPr>
        <w:t xml:space="preserve">vysielajúca inštitúcia </w:t>
      </w:r>
      <w:r w:rsidR="00DC4279" w:rsidRPr="00960B00">
        <w:rPr>
          <w:rFonts w:cs="Calibri"/>
          <w:sz w:val="22"/>
          <w:lang w:val="sk-SK"/>
        </w:rPr>
        <w:t xml:space="preserve">uznáva </w:t>
      </w:r>
      <w:r w:rsidRPr="00960B00">
        <w:rPr>
          <w:rFonts w:cs="Calibri"/>
          <w:sz w:val="22"/>
          <w:lang w:val="sk-SK"/>
        </w:rPr>
        <w:t xml:space="preserve">všetky </w:t>
      </w:r>
      <w:r w:rsidR="008374C9" w:rsidRPr="00960B00">
        <w:rPr>
          <w:rFonts w:cs="Calibri"/>
          <w:sz w:val="22"/>
          <w:lang w:val="sk-SK"/>
        </w:rPr>
        <w:t>kredity z tabuľky A automaticky ako</w:t>
      </w:r>
      <w:r w:rsidRPr="00960B00">
        <w:rPr>
          <w:rFonts w:cs="Calibri"/>
          <w:sz w:val="22"/>
          <w:lang w:val="sk-SK"/>
        </w:rPr>
        <w:t xml:space="preserve"> súčasť študijného</w:t>
      </w:r>
      <w:r w:rsidR="005104B0" w:rsidRPr="00960B00">
        <w:rPr>
          <w:rFonts w:cs="Calibri"/>
          <w:sz w:val="22"/>
          <w:lang w:val="sk-SK"/>
        </w:rPr>
        <w:t xml:space="preserve"> p</w:t>
      </w:r>
      <w:r w:rsidRPr="00960B00">
        <w:rPr>
          <w:rFonts w:cs="Calibri"/>
          <w:sz w:val="22"/>
          <w:lang w:val="sk-SK"/>
        </w:rPr>
        <w:t>rogramu,</w:t>
      </w:r>
      <w:r w:rsidR="008374C9" w:rsidRPr="00960B00">
        <w:rPr>
          <w:rFonts w:cs="Calibri"/>
          <w:sz w:val="22"/>
          <w:lang w:val="sk-SK"/>
        </w:rPr>
        <w:t xml:space="preserve"> čo je typické hlavne v prípade tzv. „priestoru pre mobilitu - mobility window“</w:t>
      </w:r>
      <w:r w:rsidR="00CF53B6" w:rsidRPr="00CF53B6">
        <w:rPr>
          <w:rStyle w:val="EndnoteReference"/>
          <w:b/>
        </w:rPr>
        <w:t xml:space="preserve"> </w:t>
      </w:r>
      <w:r w:rsidR="00CF53B6">
        <w:rPr>
          <w:rStyle w:val="EndnoteReference"/>
          <w:b/>
        </w:rPr>
        <w:t>i</w:t>
      </w:r>
      <w:r w:rsidR="008374C9" w:rsidRPr="00960B00">
        <w:rPr>
          <w:rFonts w:cs="Calibri"/>
          <w:sz w:val="22"/>
          <w:lang w:val="sk-SK"/>
        </w:rPr>
        <w:t>, môž</w:t>
      </w:r>
      <w:r w:rsidR="005104B0" w:rsidRPr="00960B00">
        <w:rPr>
          <w:rFonts w:cs="Calibri"/>
          <w:sz w:val="22"/>
          <w:lang w:val="sk-SK"/>
        </w:rPr>
        <w:t>e</w:t>
      </w:r>
      <w:r w:rsidR="008374C9" w:rsidRPr="00960B00">
        <w:rPr>
          <w:rFonts w:cs="Calibri"/>
          <w:sz w:val="22"/>
          <w:lang w:val="sk-SK"/>
        </w:rPr>
        <w:t xml:space="preserve"> tabuľku zjednodušiť a obmedziť na jeden riadok</w:t>
      </w:r>
      <w:r w:rsidRPr="00960B00">
        <w:rPr>
          <w:rFonts w:cs="Calibri"/>
          <w:sz w:val="22"/>
          <w:lang w:val="sk-SK"/>
        </w:rPr>
        <w:t xml:space="preserve"> nasledujúcim spôsobom: </w:t>
      </w:r>
    </w:p>
    <w:p w:rsidR="005104B0" w:rsidRPr="00960B00" w:rsidRDefault="005104B0" w:rsidP="005104B0">
      <w:pPr>
        <w:pStyle w:val="EndnoteText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3118"/>
        <w:gridCol w:w="1707"/>
        <w:gridCol w:w="3680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[zimný/letný]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>obility window</w:t>
            </w: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960B00" w:rsidRDefault="008374C9" w:rsidP="00B334AE">
      <w:pPr>
        <w:pStyle w:val="EndnoteText"/>
        <w:ind w:left="-567"/>
        <w:jc w:val="both"/>
        <w:rPr>
          <w:rFonts w:cs="Calibri"/>
          <w:color w:val="C00000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Vysielajúca inštitúcia </w:t>
      </w:r>
      <w:r w:rsidR="00B334AE" w:rsidRPr="00960B00">
        <w:rPr>
          <w:rFonts w:cs="Calibri"/>
          <w:sz w:val="22"/>
          <w:lang w:val="sk-SK"/>
        </w:rPr>
        <w:t>si stanoví</w:t>
      </w:r>
      <w:r w:rsidRPr="00960B00">
        <w:rPr>
          <w:rFonts w:cs="Calibri"/>
          <w:sz w:val="22"/>
          <w:lang w:val="sk-SK"/>
        </w:rPr>
        <w:t>, aké pravidlá bud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webový odkaz k týmto pravidlám.</w:t>
      </w:r>
    </w:p>
    <w:p w:rsidR="00B334AE" w:rsidRPr="00960B00" w:rsidRDefault="00B334AE" w:rsidP="00B334AE">
      <w:pPr>
        <w:pStyle w:val="EndnoteText"/>
        <w:ind w:left="-567"/>
        <w:jc w:val="both"/>
        <w:rPr>
          <w:rFonts w:cstheme="minorHAnsi"/>
          <w:b/>
          <w:u w:val="single"/>
          <w:lang w:val="sk-SK"/>
        </w:rPr>
      </w:pPr>
    </w:p>
    <w:p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Odporúčaná úroveň hlavného jazyka výučby </w:t>
      </w:r>
      <w:r w:rsidR="00B334AE" w:rsidRPr="00960B00">
        <w:rPr>
          <w:rFonts w:cstheme="minorHAnsi"/>
          <w:lang w:val="sk-SK"/>
        </w:rPr>
        <w:t>je uvedená v</w:t>
      </w:r>
      <w:r w:rsidRPr="00960B00">
        <w:rPr>
          <w:rFonts w:cstheme="minorHAnsi"/>
          <w:lang w:val="sk-SK"/>
        </w:rPr>
        <w:t xml:space="preserve"> </w:t>
      </w:r>
      <w:r w:rsidR="00EE3F03" w:rsidRPr="00960B00">
        <w:rPr>
          <w:rFonts w:cstheme="minorHAnsi"/>
          <w:lang w:val="sk-SK"/>
        </w:rPr>
        <w:t>medziinštitucionálnej zmluve</w:t>
      </w:r>
      <w:r w:rsidR="00B334AE" w:rsidRPr="00960B00">
        <w:rPr>
          <w:rFonts w:cstheme="minorHAnsi"/>
          <w:lang w:val="sk-SK"/>
        </w:rPr>
        <w:t xml:space="preserve"> medzi vysielajúcou a prijímajúcou inštitúciou</w:t>
      </w:r>
      <w:r w:rsidR="00DC4279">
        <w:rPr>
          <w:rFonts w:cstheme="minorHAnsi"/>
          <w:lang w:val="sk-SK"/>
        </w:rPr>
        <w:t>. Vysielajúca inštitúcia zodpoved</w:t>
      </w:r>
      <w:r w:rsidR="00EE3F03" w:rsidRPr="00960B00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960B00" w:rsidRDefault="00EE3F03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>
        <w:rPr>
          <w:rFonts w:cstheme="minorHAnsi"/>
          <w:lang w:val="sk-SK"/>
        </w:rPr>
        <w:t>o poskytnutí finančnej podpory</w:t>
      </w:r>
      <w:r w:rsidRPr="00960B00">
        <w:rPr>
          <w:rFonts w:cstheme="minorHAnsi"/>
          <w:lang w:val="sk-SK"/>
        </w:rPr>
        <w:t>.</w:t>
      </w:r>
    </w:p>
    <w:p w:rsidR="00EE3F03" w:rsidRPr="00960B00" w:rsidRDefault="00EE3F03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="Calibri"/>
          <w:lang w:val="sk-SK"/>
        </w:rPr>
        <w:t>V</w:t>
      </w:r>
      <w:r w:rsidR="007241F9" w:rsidRPr="00960B00">
        <w:rPr>
          <w:rFonts w:cs="Calibri"/>
          <w:lang w:val="sk-SK"/>
        </w:rPr>
        <w:t> </w:t>
      </w:r>
      <w:r w:rsidRPr="00960B00">
        <w:rPr>
          <w:rFonts w:cs="Calibri"/>
          <w:lang w:val="sk-SK"/>
        </w:rPr>
        <w:t>prípade</w:t>
      </w:r>
      <w:r w:rsidR="007241F9" w:rsidRPr="00960B00">
        <w:rPr>
          <w:rFonts w:cs="Calibri"/>
          <w:lang w:val="sk-SK"/>
        </w:rPr>
        <w:t>,</w:t>
      </w:r>
      <w:r w:rsidRPr="00960B00">
        <w:rPr>
          <w:rFonts w:cs="Calibri"/>
          <w:lang w:val="sk-SK"/>
        </w:rPr>
        <w:t xml:space="preserve"> ak vybraný študent </w:t>
      </w:r>
      <w:r w:rsidR="007241F9" w:rsidRPr="00960B00">
        <w:rPr>
          <w:rFonts w:cs="Calibri"/>
          <w:lang w:val="sk-SK"/>
        </w:rPr>
        <w:t>nedosahuje stanovenú</w:t>
      </w:r>
      <w:r w:rsidRPr="00960B00">
        <w:rPr>
          <w:rFonts w:cs="Calibri"/>
          <w:lang w:val="sk-SK"/>
        </w:rPr>
        <w:t xml:space="preserve"> úroveň v čase podpisu Zmluvy o štúdiu (alebo Zmluvy </w:t>
      </w:r>
      <w:r w:rsidR="00404E91">
        <w:rPr>
          <w:rFonts w:cs="Calibri"/>
          <w:lang w:val="sk-SK"/>
        </w:rPr>
        <w:t>o poskytnutí fina</w:t>
      </w:r>
      <w:r w:rsidR="008A0F8E">
        <w:rPr>
          <w:rFonts w:cs="Calibri"/>
          <w:lang w:val="sk-SK"/>
        </w:rPr>
        <w:t>n</w:t>
      </w:r>
      <w:r w:rsidR="00404E91">
        <w:rPr>
          <w:rFonts w:cs="Calibri"/>
          <w:lang w:val="sk-SK"/>
        </w:rPr>
        <w:t>čnej podpory</w:t>
      </w:r>
      <w:r w:rsidRPr="00960B00">
        <w:rPr>
          <w:rFonts w:cs="Calibri"/>
          <w:lang w:val="sk-SK"/>
        </w:rPr>
        <w:t xml:space="preserve">), </w:t>
      </w:r>
      <w:r w:rsidR="007241F9" w:rsidRPr="00960B00">
        <w:rPr>
          <w:rFonts w:cs="Calibri"/>
          <w:lang w:val="sk-SK"/>
        </w:rPr>
        <w:t xml:space="preserve">dohodne sa </w:t>
      </w:r>
      <w:r w:rsidRPr="00960B00">
        <w:rPr>
          <w:rFonts w:cs="Calibri"/>
          <w:lang w:val="sk-SK"/>
        </w:rPr>
        <w:t xml:space="preserve">vysielajúca inštitúcia </w:t>
      </w:r>
      <w:r w:rsidR="007241F9" w:rsidRPr="00960B00">
        <w:rPr>
          <w:rFonts w:cs="Calibri"/>
          <w:lang w:val="sk-SK"/>
        </w:rPr>
        <w:t>so</w:t>
      </w:r>
      <w:r w:rsidRPr="00960B00">
        <w:rPr>
          <w:rFonts w:cs="Calibri"/>
          <w:lang w:val="sk-SK"/>
        </w:rPr>
        <w:t> študent</w:t>
      </w:r>
      <w:r w:rsidR="007241F9" w:rsidRPr="00960B00">
        <w:rPr>
          <w:rFonts w:cs="Calibri"/>
          <w:lang w:val="sk-SK"/>
        </w:rPr>
        <w:t>om</w:t>
      </w:r>
      <w:r w:rsidRPr="00960B00">
        <w:rPr>
          <w:rFonts w:cs="Calibri"/>
          <w:lang w:val="sk-SK"/>
        </w:rPr>
        <w:t xml:space="preserve"> </w:t>
      </w:r>
      <w:r w:rsidR="00AC4610" w:rsidRPr="00960B00">
        <w:rPr>
          <w:rFonts w:cs="Calibri"/>
          <w:lang w:val="sk-SK"/>
        </w:rPr>
        <w:t>na</w:t>
      </w:r>
      <w:r w:rsidRPr="00960B00">
        <w:rPr>
          <w:rFonts w:cs="Calibri"/>
          <w:lang w:val="sk-SK"/>
        </w:rPr>
        <w:t xml:space="preserve"> spôsobe nadobudnutia </w:t>
      </w:r>
      <w:r w:rsidR="007241F9" w:rsidRPr="00960B00">
        <w:rPr>
          <w:rFonts w:cs="Calibri"/>
          <w:lang w:val="sk-SK"/>
        </w:rPr>
        <w:t>danej</w:t>
      </w:r>
      <w:r w:rsidRPr="00960B00">
        <w:rPr>
          <w:rFonts w:cs="Calibri"/>
          <w:lang w:val="sk-SK"/>
        </w:rPr>
        <w:t xml:space="preserve"> úrovne</w:t>
      </w:r>
      <w:r w:rsidR="00AC4610" w:rsidRPr="00960B00">
        <w:rPr>
          <w:rFonts w:cs="Calibri"/>
          <w:lang w:val="sk-SK"/>
        </w:rPr>
        <w:t xml:space="preserve"> do začiatku mobility</w:t>
      </w:r>
      <w:r w:rsidRPr="00960B00">
        <w:rPr>
          <w:rFonts w:cs="Calibri"/>
          <w:lang w:val="sk-SK"/>
        </w:rPr>
        <w:t>.</w:t>
      </w:r>
      <w:r w:rsidR="00AC4610" w:rsidRPr="00960B00">
        <w:rPr>
          <w:rFonts w:cs="Calibri"/>
          <w:lang w:val="sk-SK"/>
        </w:rPr>
        <w:t xml:space="preserve"> Takisto </w:t>
      </w:r>
      <w:r w:rsidR="007241F9" w:rsidRPr="00960B00">
        <w:rPr>
          <w:rFonts w:cs="Calibri"/>
          <w:lang w:val="sk-SK"/>
        </w:rPr>
        <w:t>sa dohodnú</w:t>
      </w:r>
      <w:r w:rsidR="00AC4610" w:rsidRPr="00960B00">
        <w:rPr>
          <w:rFonts w:cs="Calibri"/>
          <w:lang w:val="sk-SK"/>
        </w:rPr>
        <w:t xml:space="preserve"> na type jazykovej podpory</w:t>
      </w:r>
      <w:r w:rsidR="007241F9" w:rsidRPr="00960B00">
        <w:rPr>
          <w:rFonts w:cs="Calibri"/>
          <w:lang w:val="sk-SK"/>
        </w:rPr>
        <w:t>, ktorú</w:t>
      </w:r>
      <w:r w:rsidR="00AC4610" w:rsidRPr="00960B00">
        <w:rPr>
          <w:rFonts w:cs="Calibri"/>
          <w:lang w:val="sk-SK"/>
        </w:rPr>
        <w:t xml:space="preserve"> poskytn</w:t>
      </w:r>
      <w:r w:rsidR="007241F9" w:rsidRPr="00960B00">
        <w:rPr>
          <w:rFonts w:cs="Calibri"/>
          <w:lang w:val="sk-SK"/>
        </w:rPr>
        <w:t>e</w:t>
      </w:r>
      <w:r w:rsidR="00AC4610" w:rsidRPr="00960B00">
        <w:rPr>
          <w:rFonts w:cs="Calibri"/>
          <w:lang w:val="sk-SK"/>
        </w:rPr>
        <w:t xml:space="preserve"> študentovi vysielajúc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alebo prijímajúc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inštitúci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>.</w:t>
      </w:r>
    </w:p>
    <w:p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r w:rsidRPr="00960B00">
        <w:rPr>
          <w:rFonts w:cstheme="minorHAnsi"/>
          <w:b/>
          <w:lang w:val="sk-SK"/>
        </w:rPr>
        <w:t xml:space="preserve">Erasmus+ on-line jazyková príprava (OLS) </w:t>
      </w:r>
      <w:r w:rsidR="008A0F8E">
        <w:rPr>
          <w:rFonts w:cstheme="minorHAnsi"/>
          <w:lang w:val="sk-SK"/>
        </w:rPr>
        <w:t>má za účel</w:t>
      </w:r>
      <w:r w:rsidRPr="00960B00">
        <w:rPr>
          <w:rFonts w:cstheme="minorHAnsi"/>
          <w:lang w:val="sk-SK"/>
        </w:rPr>
        <w:t xml:space="preserve"> pomôcť Erasmus+ študentom </w:t>
      </w:r>
      <w:r w:rsidR="0057715C" w:rsidRPr="00960B00">
        <w:rPr>
          <w:rFonts w:cstheme="minorHAnsi"/>
          <w:lang w:val="sk-SK"/>
        </w:rPr>
        <w:t>zlepšiť sa</w:t>
      </w:r>
      <w:r w:rsidRPr="00960B00">
        <w:rPr>
          <w:rFonts w:cstheme="minorHAnsi"/>
          <w:lang w:val="sk-SK"/>
        </w:rPr>
        <w:t xml:space="preserve"> v hlavnom jazyku výučby pred a počas pobytu v zahraničí a </w:t>
      </w:r>
      <w:r w:rsidR="0057715C" w:rsidRPr="00960B00">
        <w:rPr>
          <w:rFonts w:cstheme="minorHAnsi"/>
          <w:lang w:val="sk-SK"/>
        </w:rPr>
        <w:t xml:space="preserve">tak </w:t>
      </w:r>
      <w:r w:rsidRPr="00960B00">
        <w:rPr>
          <w:rFonts w:cstheme="minorHAnsi"/>
          <w:lang w:val="sk-SK"/>
        </w:rPr>
        <w:t>zabezpečiť vyššiu kvalitu vzdelávacej mobility.</w:t>
      </w:r>
    </w:p>
    <w:p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 prípade mobility medzi krajinami programu a jazykov, ktoré pokrýva OLS, musí študent </w:t>
      </w:r>
      <w:r w:rsidR="0057715C" w:rsidRPr="00960B00">
        <w:rPr>
          <w:rFonts w:cstheme="minorHAnsi"/>
          <w:lang w:val="sk-SK"/>
        </w:rPr>
        <w:t>prejsť</w:t>
      </w:r>
      <w:r w:rsidRPr="00960B00">
        <w:rPr>
          <w:rFonts w:cstheme="minorHAnsi"/>
          <w:lang w:val="sk-SK"/>
        </w:rPr>
        <w:t xml:space="preserve"> OLS jazykov</w:t>
      </w:r>
      <w:r w:rsidR="0057715C" w:rsidRPr="00960B00">
        <w:rPr>
          <w:rFonts w:cstheme="minorHAnsi"/>
          <w:lang w:val="sk-SK"/>
        </w:rPr>
        <w:t>ým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pred mobili</w:t>
      </w:r>
      <w:r w:rsidR="00880176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ou a záverečn</w:t>
      </w:r>
      <w:r w:rsidR="00720E64" w:rsidRPr="00960B00">
        <w:rPr>
          <w:rFonts w:cstheme="minorHAnsi"/>
          <w:lang w:val="sk-SK"/>
        </w:rPr>
        <w:t>ý</w:t>
      </w:r>
      <w:r w:rsidR="0057715C" w:rsidRPr="00960B00">
        <w:rPr>
          <w:rFonts w:cstheme="minorHAnsi"/>
          <w:lang w:val="sk-SK"/>
        </w:rPr>
        <w:t>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</w:t>
      </w:r>
      <w:r w:rsidR="0057715C" w:rsidRPr="00960B00">
        <w:rPr>
          <w:rFonts w:cstheme="minorHAnsi"/>
          <w:lang w:val="sk-SK"/>
        </w:rPr>
        <w:t>po</w:t>
      </w:r>
      <w:r w:rsidRPr="00960B00">
        <w:rPr>
          <w:rFonts w:cstheme="minorHAnsi"/>
          <w:lang w:val="sk-SK"/>
        </w:rPr>
        <w:t xml:space="preserve"> mobilit</w:t>
      </w:r>
      <w:r w:rsidR="0057715C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. Táto povinnosť sa netýka rodených </w:t>
      </w:r>
      <w:r w:rsidR="008F68F7">
        <w:rPr>
          <w:rFonts w:cstheme="minorHAnsi"/>
          <w:lang w:val="sk-SK"/>
        </w:rPr>
        <w:t>hovor</w:t>
      </w:r>
      <w:r w:rsidR="00BB0434">
        <w:rPr>
          <w:rFonts w:cstheme="minorHAnsi"/>
          <w:lang w:val="sk-SK"/>
        </w:rPr>
        <w:t>iacich</w:t>
      </w:r>
      <w:r w:rsidRPr="00960B00">
        <w:rPr>
          <w:rFonts w:cstheme="minorHAnsi"/>
          <w:lang w:val="sk-SK"/>
        </w:rPr>
        <w:t xml:space="preserve"> a mimoriadnych prípadov (napríklad študenta so ZŤP</w:t>
      </w:r>
      <w:r w:rsidR="00880176" w:rsidRPr="00960B00">
        <w:rPr>
          <w:rFonts w:cstheme="minorHAnsi"/>
          <w:lang w:val="sk-SK"/>
        </w:rPr>
        <w:t xml:space="preserve"> indisponovaného vykonať </w:t>
      </w:r>
      <w:r w:rsidR="0057715C" w:rsidRPr="00960B00">
        <w:rPr>
          <w:rFonts w:cstheme="minorHAnsi"/>
          <w:lang w:val="sk-SK"/>
        </w:rPr>
        <w:t>takéto</w:t>
      </w:r>
      <w:r w:rsidR="00880176" w:rsidRPr="00960B00">
        <w:rPr>
          <w:rFonts w:cstheme="minorHAnsi"/>
          <w:lang w:val="sk-SK"/>
        </w:rPr>
        <w:t xml:space="preserve"> hodnotenie).</w:t>
      </w:r>
    </w:p>
    <w:p w:rsidR="00880176" w:rsidRPr="00960B00" w:rsidRDefault="0057715C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Absolvovanie</w:t>
      </w:r>
      <w:r w:rsidR="00880176" w:rsidRPr="00960B00">
        <w:rPr>
          <w:rFonts w:cstheme="minorHAnsi"/>
          <w:lang w:val="sk-SK"/>
        </w:rPr>
        <w:t xml:space="preserve"> OLS hodnotenia </w:t>
      </w:r>
      <w:r w:rsidRPr="00960B00">
        <w:rPr>
          <w:rFonts w:cstheme="minorHAnsi"/>
          <w:lang w:val="sk-SK"/>
        </w:rPr>
        <w:t xml:space="preserve">pred mobilitou </w:t>
      </w:r>
      <w:r w:rsidR="00880176" w:rsidRPr="00960B00">
        <w:rPr>
          <w:rFonts w:cstheme="minorHAnsi"/>
          <w:lang w:val="sk-SK"/>
        </w:rPr>
        <w:t>je základnou požiadavkou mobilit</w:t>
      </w:r>
      <w:r w:rsidR="008A0F8E">
        <w:rPr>
          <w:rFonts w:cstheme="minorHAnsi"/>
          <w:lang w:val="sk-SK"/>
        </w:rPr>
        <w:t>y</w:t>
      </w:r>
      <w:r w:rsidR="00880176" w:rsidRPr="00960B00">
        <w:rPr>
          <w:rFonts w:cstheme="minorHAnsi"/>
          <w:lang w:val="sk-SK"/>
        </w:rPr>
        <w:t xml:space="preserve">. Toto hodnotenie </w:t>
      </w:r>
      <w:r w:rsidRPr="00960B00">
        <w:rPr>
          <w:rFonts w:cstheme="minorHAnsi"/>
          <w:lang w:val="sk-SK"/>
        </w:rPr>
        <w:t>prebehne</w:t>
      </w:r>
      <w:r w:rsidR="00880176" w:rsidRPr="00960B00">
        <w:rPr>
          <w:rFonts w:cstheme="minorHAnsi"/>
          <w:lang w:val="sk-SK"/>
        </w:rPr>
        <w:t xml:space="preserve"> až po </w:t>
      </w:r>
      <w:r w:rsidRPr="00960B00">
        <w:rPr>
          <w:rFonts w:cstheme="minorHAnsi"/>
          <w:lang w:val="sk-SK"/>
        </w:rPr>
        <w:t>výbere študentov</w:t>
      </w:r>
      <w:r w:rsidR="00880176" w:rsidRPr="00960B00">
        <w:rPr>
          <w:rFonts w:cstheme="minorHAnsi"/>
          <w:lang w:val="sk-SK"/>
        </w:rPr>
        <w:t xml:space="preserve"> a pred podpisom Zmluvy o štúdiu, resp. Zmluvy </w:t>
      </w:r>
      <w:r w:rsidR="008248B7" w:rsidRPr="00960B00">
        <w:rPr>
          <w:rFonts w:cstheme="minorHAnsi"/>
          <w:lang w:val="sk-SK"/>
        </w:rPr>
        <w:t>o poskytnutí finančnej podpory</w:t>
      </w:r>
      <w:r w:rsidR="00880176" w:rsidRPr="00960B00">
        <w:rPr>
          <w:rFonts w:cstheme="minorHAnsi"/>
          <w:lang w:val="sk-SK"/>
        </w:rPr>
        <w:t xml:space="preserve">. Na základe výsledku OLS hodnotenia môže vysielajúca inštitúcia prideliť študentovi licenciu na OLS jazykový kurz, </w:t>
      </w:r>
      <w:r w:rsidRPr="00960B00">
        <w:rPr>
          <w:rFonts w:cstheme="minorHAnsi"/>
          <w:lang w:val="sk-SK"/>
        </w:rPr>
        <w:t>aby si zlepšil</w:t>
      </w:r>
      <w:r w:rsidR="00880176" w:rsidRPr="00960B00">
        <w:rPr>
          <w:rFonts w:cstheme="minorHAnsi"/>
          <w:lang w:val="sk-SK"/>
        </w:rPr>
        <w:t xml:space="preserve"> úroveň jazykových kompetencií. Viac možností pre účastníkov OLS jazykových kurzov (OLS Live Coaching: MOOCs, Forum and Tutoring sessions) nájdete na </w:t>
      </w:r>
      <w:hyperlink r:id="rId8" w:history="1">
        <w:r w:rsidR="00880176" w:rsidRPr="00960B00">
          <w:rPr>
            <w:rStyle w:val="Hyperlink"/>
            <w:rFonts w:cstheme="minorHAnsi"/>
            <w:color w:val="auto"/>
            <w:lang w:val="sk-SK"/>
          </w:rPr>
          <w:t>http://erasmusplusols.eu</w:t>
        </w:r>
      </w:hyperlink>
      <w:r w:rsidR="00880176" w:rsidRPr="00960B00">
        <w:rPr>
          <w:lang w:val="sk-SK"/>
        </w:rPr>
        <w:t>.</w:t>
      </w:r>
    </w:p>
    <w:p w:rsidR="00B334AE" w:rsidRPr="00960B00" w:rsidRDefault="00B334A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B334AE" w:rsidRPr="00960B00" w:rsidRDefault="00B334A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27424A" w:rsidRPr="00960B00" w:rsidRDefault="00880176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lastRenderedPageBreak/>
        <w:t>Podpis Zmluvy o štúdiu</w:t>
      </w:r>
    </w:p>
    <w:p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</w:t>
      </w:r>
      <w:r w:rsidR="0057715C" w:rsidRPr="00960B00">
        <w:rPr>
          <w:rFonts w:cstheme="minorHAnsi"/>
          <w:lang w:val="sk-SK"/>
        </w:rPr>
        <w:t>uzavrieť</w:t>
      </w:r>
      <w:r w:rsidRPr="00960B00">
        <w:rPr>
          <w:rFonts w:cstheme="minorHAnsi"/>
          <w:lang w:val="sk-SK"/>
        </w:rPr>
        <w:t xml:space="preserve"> Zmluvu o štúdiu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poriadku.</w:t>
      </w:r>
      <w:r w:rsidRPr="00960B00">
        <w:rPr>
          <w:rFonts w:cstheme="minorHAnsi"/>
          <w:lang w:val="sk-SK"/>
        </w:rPr>
        <w:t xml:space="preserve"> </w:t>
      </w:r>
    </w:p>
    <w:p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POČAS MOBILITY</w:t>
      </w:r>
    </w:p>
    <w:p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960B00" w:rsidRDefault="000C6666" w:rsidP="000C6666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Každá strana môž</w:t>
      </w:r>
      <w:r w:rsidR="00D33F2C">
        <w:rPr>
          <w:rFonts w:cstheme="minorHAnsi"/>
          <w:lang w:val="sk-SK"/>
        </w:rPr>
        <w:t>e požiadať o zmeny</w:t>
      </w:r>
      <w:r w:rsidRPr="00960B00">
        <w:rPr>
          <w:rFonts w:cstheme="minorHAnsi"/>
          <w:lang w:val="sk-SK"/>
        </w:rPr>
        <w:t xml:space="preserve"> v študijnom programe </w:t>
      </w:r>
      <w:r w:rsidR="008D6837" w:rsidRPr="00960B00">
        <w:rPr>
          <w:rFonts w:cstheme="minorHAnsi"/>
          <w:lang w:val="sk-SK"/>
        </w:rPr>
        <w:t>do</w:t>
      </w:r>
      <w:r w:rsidRPr="00960B00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>
        <w:rPr>
          <w:rFonts w:cstheme="minorHAnsi"/>
          <w:lang w:val="sk-SK"/>
        </w:rPr>
        <w:t>v čo možnom najkratšom období</w:t>
      </w:r>
      <w:r w:rsidR="00BC6F1D">
        <w:rPr>
          <w:rFonts w:cstheme="minorHAnsi"/>
          <w:lang w:val="sk-SK"/>
        </w:rPr>
        <w:t>, najneskôr</w:t>
      </w:r>
      <w:r w:rsidR="00D33F2C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do dvoch týždňov po podaní žiadosti.</w:t>
      </w:r>
    </w:p>
    <w:p w:rsidR="000C6666" w:rsidRPr="00960B00" w:rsidRDefault="000C6666" w:rsidP="00973161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960B00" w:rsidRDefault="005B795B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Napríklad</w:t>
      </w:r>
      <w:r w:rsidR="0027424A" w:rsidRPr="00960B00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CF53B6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ED77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ED77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960B00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ED77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ED77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Tabuľka B2 sa vypĺňa len v tom prípade, ak zmena popísaná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 ovplyvní vzdelávacie komponenty odsúhlasené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abuľke B.</w:t>
      </w:r>
    </w:p>
    <w:p w:rsidR="00973161" w:rsidRPr="00960B00" w:rsidRDefault="00973161" w:rsidP="000C6666">
      <w:pPr>
        <w:pStyle w:val="ListParagraph"/>
        <w:suppressAutoHyphens w:val="0"/>
        <w:ind w:left="0"/>
        <w:jc w:val="both"/>
        <w:rPr>
          <w:rFonts w:ascii="Verdana" w:hAnsi="Verdana" w:cs="Calibri"/>
          <w:sz w:val="20"/>
          <w:lang w:val="sk-SK"/>
        </w:rPr>
      </w:pPr>
    </w:p>
    <w:p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Zmeny zodpovedných osôb</w:t>
      </w:r>
    </w:p>
    <w:p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960B00">
        <w:rPr>
          <w:rFonts w:cstheme="minorHAnsi"/>
          <w:lang w:val="sk-SK"/>
        </w:rPr>
        <w:t>zm</w:t>
      </w:r>
      <w:r w:rsidRPr="00960B00">
        <w:rPr>
          <w:rFonts w:cstheme="minorHAnsi"/>
          <w:lang w:val="sk-SK"/>
        </w:rPr>
        <w:t>eny</w:t>
      </w:r>
      <w:r w:rsidR="00175E5A" w:rsidRPr="00960B00">
        <w:rPr>
          <w:rFonts w:cstheme="minorHAnsi"/>
          <w:lang w:val="sk-SK"/>
        </w:rPr>
        <w:t xml:space="preserve"> zodpovedn</w:t>
      </w:r>
      <w:r w:rsidRPr="00960B00">
        <w:rPr>
          <w:rFonts w:cstheme="minorHAnsi"/>
          <w:lang w:val="sk-SK"/>
        </w:rPr>
        <w:t>ej</w:t>
      </w:r>
      <w:r w:rsidR="00175E5A" w:rsidRPr="00960B00">
        <w:rPr>
          <w:rFonts w:cstheme="minorHAnsi"/>
          <w:lang w:val="sk-SK"/>
        </w:rPr>
        <w:t xml:space="preserve"> os</w:t>
      </w:r>
      <w:r w:rsidRPr="00960B00">
        <w:rPr>
          <w:rFonts w:cstheme="minorHAnsi"/>
          <w:lang w:val="sk-SK"/>
        </w:rPr>
        <w:t>oby túto informáciu v Zmluve o štúdiu.</w:t>
      </w:r>
      <w:r w:rsidR="00175E5A" w:rsidRPr="00960B00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/>
      </w:tblPr>
      <w:tblGrid>
        <w:gridCol w:w="4253"/>
        <w:gridCol w:w="2410"/>
        <w:gridCol w:w="2409"/>
        <w:gridCol w:w="1701"/>
      </w:tblGrid>
      <w:tr w:rsidR="008B1FB5" w:rsidRPr="00960B00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960B00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960B00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687A5D" w:rsidRPr="00960B00" w:rsidRDefault="00687A5D" w:rsidP="00727EE2">
      <w:pPr>
        <w:spacing w:before="120" w:after="120"/>
        <w:ind w:left="-567" w:right="-568"/>
        <w:rPr>
          <w:rFonts w:cstheme="minorHAnsi"/>
          <w:b/>
          <w:u w:val="single"/>
          <w:lang w:val="sk-SK"/>
        </w:rPr>
      </w:pPr>
    </w:p>
    <w:p w:rsidR="00795456" w:rsidRDefault="00795456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</w:p>
    <w:p w:rsidR="00795456" w:rsidRDefault="00795456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</w:p>
    <w:p w:rsidR="00DF59F0" w:rsidRDefault="00DF59F0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960B00" w:rsidRDefault="00175E5A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Potvrdenie zmien</w:t>
      </w:r>
    </w:p>
    <w:p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lastRenderedPageBreak/>
        <w:t>Všetky strany musia schváliť</w:t>
      </w:r>
      <w:r w:rsidR="00175E5A" w:rsidRPr="00960B00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  <w:lang w:val="sk-SK"/>
        </w:rPr>
        <w:t>n</w:t>
      </w:r>
      <w:r w:rsidR="00175E5A" w:rsidRPr="00960B00">
        <w:rPr>
          <w:rFonts w:cstheme="minorHAnsi"/>
          <w:lang w:val="sk-SK"/>
        </w:rPr>
        <w:t>tov a preto akceptuje výmen</w:t>
      </w:r>
      <w:r w:rsidR="00D33F2C">
        <w:rPr>
          <w:rFonts w:cstheme="minorHAnsi"/>
          <w:lang w:val="sk-SK"/>
        </w:rPr>
        <w:t>u</w:t>
      </w:r>
      <w:r w:rsidR="00175E5A" w:rsidRPr="00960B00">
        <w:rPr>
          <w:rFonts w:cstheme="minorHAnsi"/>
          <w:lang w:val="sk-SK"/>
        </w:rPr>
        <w:t xml:space="preserve"> informácii elektronicky, napr. </w:t>
      </w:r>
      <w:r w:rsidRPr="00960B00">
        <w:rPr>
          <w:rFonts w:cstheme="minorHAnsi"/>
          <w:lang w:val="sk-SK"/>
        </w:rPr>
        <w:t>e</w:t>
      </w:r>
      <w:r w:rsidR="00175E5A" w:rsidRPr="00960B00">
        <w:rPr>
          <w:rFonts w:cstheme="minorHAnsi"/>
          <w:lang w:val="sk-SK"/>
        </w:rPr>
        <w:t>mailom, bez potreby pod</w:t>
      </w:r>
      <w:r w:rsidR="009D7BB5" w:rsidRPr="00960B00">
        <w:rPr>
          <w:rFonts w:cstheme="minorHAnsi"/>
          <w:lang w:val="sk-SK"/>
        </w:rPr>
        <w:t>pisu. Avšak ak národná legislatíva</w:t>
      </w:r>
      <w:r w:rsidR="00175E5A" w:rsidRPr="00960B00">
        <w:rPr>
          <w:rFonts w:cstheme="minorHAnsi"/>
          <w:lang w:val="sk-SK"/>
        </w:rPr>
        <w:t xml:space="preserve"> alebo interné predpisy vyžadujú origin</w:t>
      </w:r>
      <w:r w:rsidR="00770D4D" w:rsidRPr="00960B00">
        <w:rPr>
          <w:rFonts w:cstheme="minorHAnsi"/>
          <w:lang w:val="sk-SK"/>
        </w:rPr>
        <w:t>álne</w:t>
      </w:r>
      <w:r w:rsidR="00175E5A" w:rsidRPr="00960B00">
        <w:rPr>
          <w:rFonts w:cstheme="minorHAnsi"/>
          <w:lang w:val="sk-SK"/>
        </w:rPr>
        <w:t xml:space="preserve"> podpisy</w:t>
      </w:r>
      <w:r w:rsidRPr="00960B00">
        <w:rPr>
          <w:rFonts w:cstheme="minorHAnsi"/>
          <w:lang w:val="sk-SK"/>
        </w:rPr>
        <w:t xml:space="preserve">, </w:t>
      </w:r>
      <w:r w:rsidR="00BC6F1D" w:rsidRPr="00960B00">
        <w:rPr>
          <w:rFonts w:cstheme="minorHAnsi"/>
          <w:lang w:val="sk-SK"/>
        </w:rPr>
        <w:t xml:space="preserve">príjemca </w:t>
      </w:r>
      <w:r w:rsidRPr="00960B00">
        <w:rPr>
          <w:rFonts w:cstheme="minorHAnsi"/>
          <w:lang w:val="sk-SK"/>
        </w:rPr>
        <w:t xml:space="preserve">môže pridať </w:t>
      </w:r>
      <w:r w:rsidR="00BC6F1D">
        <w:rPr>
          <w:rFonts w:cstheme="minorHAnsi"/>
          <w:lang w:val="sk-SK"/>
        </w:rPr>
        <w:t>priestor</w:t>
      </w:r>
      <w:r w:rsidR="00BC6F1D" w:rsidRPr="00960B00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na podpis.</w:t>
      </w:r>
    </w:p>
    <w:p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 MOBILITE</w:t>
      </w:r>
    </w:p>
    <w:p w:rsidR="00B67AC8" w:rsidRPr="00960B00" w:rsidRDefault="00B67AC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0D1B0C" w:rsidRDefault="00B67AC8" w:rsidP="000D1B0C">
      <w:pPr>
        <w:pStyle w:val="CommentText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Default="00B67AC8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theme="minorHAnsi"/>
          <w:lang w:val="sk-SK"/>
        </w:rPr>
        <w:t>Výpis výsledkov z prijímajúcej inštitúci</w:t>
      </w:r>
      <w:r w:rsidR="00BC6F1D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</w:t>
      </w:r>
      <w:r w:rsidR="00770D4D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A, a ak je to relevantné </w:t>
      </w:r>
      <w:r w:rsidR="00770D4D" w:rsidRPr="00960B00">
        <w:rPr>
          <w:rFonts w:cstheme="minorHAnsi"/>
          <w:lang w:val="sk-SK"/>
        </w:rPr>
        <w:t>tak</w:t>
      </w:r>
      <w:r w:rsidRPr="00960B00">
        <w:rPr>
          <w:rFonts w:cstheme="minorHAnsi"/>
          <w:lang w:val="sk-SK"/>
        </w:rPr>
        <w:t xml:space="preserve">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A2. </w:t>
      </w:r>
      <w:r w:rsidR="00E02F2E" w:rsidRPr="00960B00">
        <w:rPr>
          <w:rFonts w:cs="Calibri"/>
          <w:lang w:val="sk-SK"/>
        </w:rPr>
        <w:t xml:space="preserve">Okrem toho by </w:t>
      </w:r>
      <w:r w:rsidR="001168E7">
        <w:rPr>
          <w:rFonts w:cs="Calibri"/>
          <w:lang w:val="sk-SK"/>
        </w:rPr>
        <w:t>mala byť do</w:t>
      </w:r>
      <w:r w:rsidR="00E02F2E" w:rsidRPr="00960B00">
        <w:rPr>
          <w:rFonts w:cs="Calibri"/>
          <w:lang w:val="sk-SK"/>
        </w:rPr>
        <w:t xml:space="preserve"> Výpis</w:t>
      </w:r>
      <w:r w:rsidR="001168E7">
        <w:rPr>
          <w:rFonts w:cs="Calibri"/>
          <w:lang w:val="sk-SK"/>
        </w:rPr>
        <w:t>u</w:t>
      </w:r>
      <w:r w:rsidR="00E02F2E" w:rsidRPr="00960B00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>
        <w:rPr>
          <w:rFonts w:cs="Calibri"/>
          <w:lang w:val="sk-SK"/>
        </w:rPr>
        <w:t>na</w:t>
      </w:r>
      <w:r w:rsidR="00E02F2E" w:rsidRPr="00960B00">
        <w:rPr>
          <w:rFonts w:cs="Calibri"/>
          <w:lang w:val="sk-SK"/>
        </w:rPr>
        <w:t xml:space="preserve"> webov</w:t>
      </w:r>
      <w:r w:rsidR="00BC6F1D">
        <w:rPr>
          <w:rFonts w:cs="Calibri"/>
          <w:lang w:val="sk-SK"/>
        </w:rPr>
        <w:t>ú</w:t>
      </w:r>
      <w:r w:rsidR="00E02F2E" w:rsidRPr="00960B00">
        <w:rPr>
          <w:rFonts w:cs="Calibri"/>
          <w:lang w:val="sk-SK"/>
        </w:rPr>
        <w:t xml:space="preserve"> stránk</w:t>
      </w:r>
      <w:r w:rsidR="00BC6F1D">
        <w:rPr>
          <w:rFonts w:cs="Calibri"/>
          <w:lang w:val="sk-SK"/>
        </w:rPr>
        <w:t>u</w:t>
      </w:r>
      <w:r w:rsidR="00A56CBD">
        <w:rPr>
          <w:rFonts w:cs="Calibri"/>
          <w:lang w:val="sk-SK"/>
        </w:rPr>
        <w:t>,</w:t>
      </w:r>
      <w:r w:rsidR="00E02F2E" w:rsidRPr="00960B00">
        <w:rPr>
          <w:rFonts w:cs="Calibri"/>
          <w:lang w:val="sk-SK"/>
        </w:rPr>
        <w:t xml:space="preserve"> kde je táto informácia zverejnená). </w:t>
      </w:r>
    </w:p>
    <w:p w:rsidR="00E02F2E" w:rsidRPr="00960B00" w:rsidRDefault="00E02F2E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 xml:space="preserve">Aktuálny začiatok a koniec mobility je:  </w:t>
      </w:r>
    </w:p>
    <w:p w:rsidR="00E02F2E" w:rsidRPr="00960B00" w:rsidRDefault="009B725B" w:rsidP="00E02F2E">
      <w:pPr>
        <w:pStyle w:val="CommentText"/>
        <w:numPr>
          <w:ilvl w:val="0"/>
          <w:numId w:val="1"/>
        </w:numPr>
        <w:spacing w:after="0"/>
        <w:rPr>
          <w:rFonts w:asciiTheme="minorHAnsi" w:hAnsiTheme="minorHAnsi" w:cs="Calibri"/>
          <w:sz w:val="22"/>
          <w:lang w:val="sk-SK"/>
        </w:rPr>
      </w:pPr>
      <w:r>
        <w:rPr>
          <w:rFonts w:asciiTheme="minorHAnsi" w:hAnsiTheme="minorHAnsi" w:cs="Calibri"/>
          <w:sz w:val="22"/>
          <w:lang w:val="sk-SK"/>
        </w:rPr>
        <w:t>Začiatok</w:t>
      </w:r>
      <w:r w:rsidR="00E02F2E" w:rsidRPr="00960B00">
        <w:rPr>
          <w:rFonts w:asciiTheme="minorHAnsi" w:hAnsiTheme="minorHAnsi" w:cs="Calibri"/>
          <w:sz w:val="22"/>
          <w:lang w:val="sk-SK"/>
        </w:rPr>
        <w:t xml:space="preserve"> mobility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asciiTheme="minorHAnsi" w:hAnsiTheme="minorHAnsi" w:cs="Calibri"/>
          <w:sz w:val="22"/>
          <w:lang w:val="sk-SK"/>
        </w:rPr>
        <w:t>iou ako prijímajúca inštitúcia (</w:t>
      </w:r>
      <w:r w:rsidR="00E02F2E" w:rsidRPr="00960B00">
        <w:rPr>
          <w:rFonts w:asciiTheme="minorHAnsi" w:hAnsiTheme="minorHAnsi" w:cs="Calibri"/>
          <w:sz w:val="22"/>
          <w:lang w:val="sk-SK"/>
        </w:rPr>
        <w:t>ak to vysielajúca inštitúcia považuje za relevantnú súčasť mobility v</w:t>
      </w:r>
      <w:r w:rsidR="009403EF">
        <w:rPr>
          <w:rFonts w:asciiTheme="minorHAnsi" w:hAnsiTheme="minorHAnsi" w:cs="Calibri"/>
          <w:sz w:val="22"/>
          <w:lang w:val="sk-SK"/>
        </w:rPr>
        <w:t> </w:t>
      </w:r>
      <w:r w:rsidR="00E02F2E" w:rsidRPr="00960B00">
        <w:rPr>
          <w:rFonts w:asciiTheme="minorHAnsi" w:hAnsiTheme="minorHAnsi" w:cs="Calibri"/>
          <w:sz w:val="22"/>
          <w:lang w:val="sk-SK"/>
        </w:rPr>
        <w:t>zahraničí</w:t>
      </w:r>
      <w:r w:rsidR="009403EF">
        <w:rPr>
          <w:rFonts w:asciiTheme="minorHAnsi" w:hAnsiTheme="minorHAnsi" w:cs="Calibri"/>
          <w:sz w:val="22"/>
          <w:lang w:val="sk-SK"/>
        </w:rPr>
        <w:t>)</w:t>
      </w:r>
      <w:r w:rsidR="00E02F2E" w:rsidRPr="00960B00">
        <w:rPr>
          <w:rFonts w:asciiTheme="minorHAnsi" w:hAnsiTheme="minorHAnsi" w:cs="Calibri"/>
          <w:sz w:val="22"/>
          <w:lang w:val="sk-SK"/>
        </w:rPr>
        <w:t>.</w:t>
      </w:r>
    </w:p>
    <w:p w:rsidR="00E02F2E" w:rsidRPr="00960B00" w:rsidRDefault="009B725B" w:rsidP="00E02F2E">
      <w:pPr>
        <w:pStyle w:val="CommentText"/>
        <w:numPr>
          <w:ilvl w:val="0"/>
          <w:numId w:val="1"/>
        </w:numPr>
        <w:spacing w:after="0"/>
        <w:rPr>
          <w:rFonts w:asciiTheme="minorHAnsi" w:hAnsiTheme="minorHAnsi" w:cs="Calibri"/>
          <w:sz w:val="22"/>
          <w:lang w:val="sk-SK"/>
        </w:rPr>
      </w:pPr>
      <w:r>
        <w:rPr>
          <w:rFonts w:asciiTheme="minorHAnsi" w:hAnsiTheme="minorHAnsi" w:cs="Calibri"/>
          <w:sz w:val="22"/>
          <w:lang w:val="sk-SK"/>
        </w:rPr>
        <w:t>Koniec</w:t>
      </w:r>
      <w:r w:rsidR="00E02F2E" w:rsidRPr="00960B00">
        <w:rPr>
          <w:rFonts w:asciiTheme="minorHAnsi" w:hAnsiTheme="minorHAnsi" w:cs="Calibri"/>
          <w:sz w:val="22"/>
          <w:lang w:val="sk-SK"/>
        </w:rPr>
        <w:t xml:space="preserve"> mobility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 </w:t>
      </w:r>
    </w:p>
    <w:p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a uznanie</w:t>
      </w:r>
      <w:r w:rsidRPr="00960B00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CF53B6" w:rsidRPr="00CF53B6">
        <w:rPr>
          <w:rFonts w:cstheme="minorHAnsi"/>
          <w:b/>
          <w:u w:val="single"/>
          <w:vertAlign w:val="superscript"/>
          <w:lang w:val="sk-SK"/>
        </w:rPr>
        <w:t>i</w:t>
      </w:r>
      <w:r w:rsidRPr="00960B00">
        <w:rPr>
          <w:rFonts w:cstheme="minorHAnsi"/>
          <w:b/>
          <w:u w:val="single"/>
          <w:lang w:val="sk-SK"/>
        </w:rPr>
        <w:t>na vysielajúcej inštitúcii (tabuľka D)</w:t>
      </w:r>
    </w:p>
    <w:p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Po obdržaní Výpisu výsledkov z prijímajúcej inštitúcie</w:t>
      </w:r>
      <w:r w:rsidR="00770D4D" w:rsidRPr="00960B00">
        <w:rPr>
          <w:rFonts w:cstheme="minorHAnsi"/>
          <w:lang w:val="sk-SK"/>
        </w:rPr>
        <w:t xml:space="preserve"> by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 xml:space="preserve">mala </w:t>
      </w:r>
      <w:r w:rsidR="005B70FE" w:rsidRPr="00960B00">
        <w:rPr>
          <w:rFonts w:cstheme="minorHAnsi"/>
          <w:lang w:val="sk-SK"/>
        </w:rPr>
        <w:t>vysielajúca inštitúcia uznať</w:t>
      </w:r>
      <w:r w:rsidR="00770D4D" w:rsidRPr="00960B00">
        <w:rPr>
          <w:rFonts w:cstheme="minorHAnsi"/>
          <w:lang w:val="sk-SK"/>
        </w:rPr>
        <w:t xml:space="preserve"> študentovi úspešne ukončené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>predmety</w:t>
      </w:r>
      <w:r w:rsidR="005B70FE" w:rsidRPr="00960B00">
        <w:rPr>
          <w:rFonts w:cstheme="minorHAnsi"/>
          <w:lang w:val="sk-SK"/>
        </w:rPr>
        <w:t xml:space="preserve"> na prijímajúcej inštitúcii</w:t>
      </w:r>
      <w:r w:rsidR="00770D4D" w:rsidRPr="00960B00">
        <w:rPr>
          <w:rFonts w:cstheme="minorHAnsi"/>
          <w:lang w:val="sk-SK"/>
        </w:rPr>
        <w:t xml:space="preserve"> v celkovej výške</w:t>
      </w:r>
      <w:r w:rsidR="005B70FE" w:rsidRPr="00960B00">
        <w:rPr>
          <w:rFonts w:cstheme="minorHAnsi"/>
          <w:lang w:val="sk-SK"/>
        </w:rPr>
        <w:t xml:space="preserve"> ECTS k</w:t>
      </w:r>
      <w:r w:rsidR="00770D4D" w:rsidRPr="00960B00">
        <w:rPr>
          <w:rFonts w:cstheme="minorHAnsi"/>
          <w:lang w:val="sk-SK"/>
        </w:rPr>
        <w:t>reditov uvedených v Tabuľke B (</w:t>
      </w:r>
      <w:r w:rsidR="005B70FE" w:rsidRPr="00960B00">
        <w:rPr>
          <w:rFonts w:cstheme="minorHAnsi"/>
          <w:lang w:val="sk-SK"/>
        </w:rPr>
        <w:t xml:space="preserve">ak je to relevantné </w:t>
      </w:r>
      <w:r w:rsidR="00770D4D" w:rsidRPr="00960B00">
        <w:rPr>
          <w:rFonts w:cstheme="minorHAnsi"/>
          <w:lang w:val="sk-SK"/>
        </w:rPr>
        <w:t xml:space="preserve">tak </w:t>
      </w:r>
      <w:r w:rsidR="005B70FE" w:rsidRPr="00960B00">
        <w:rPr>
          <w:rFonts w:cstheme="minorHAnsi"/>
          <w:lang w:val="sk-SK"/>
        </w:rPr>
        <w:t xml:space="preserve">v tabuľke B2) bez </w:t>
      </w:r>
      <w:r w:rsidR="00A56CBD">
        <w:rPr>
          <w:rFonts w:cstheme="minorHAnsi"/>
          <w:lang w:val="sk-SK"/>
        </w:rPr>
        <w:t xml:space="preserve">toho, aby si </w:t>
      </w:r>
      <w:r w:rsidR="005B70FE" w:rsidRPr="00960B00">
        <w:rPr>
          <w:rFonts w:cstheme="minorHAnsi"/>
          <w:lang w:val="sk-SK"/>
        </w:rPr>
        <w:t>študent</w:t>
      </w:r>
      <w:r w:rsidR="00A56CBD">
        <w:rPr>
          <w:rFonts w:cstheme="minorHAnsi"/>
          <w:lang w:val="sk-SK"/>
        </w:rPr>
        <w:t xml:space="preserve"> potreboval</w:t>
      </w:r>
      <w:r w:rsidR="005B70FE" w:rsidRPr="00960B00">
        <w:rPr>
          <w:rFonts w:cstheme="minorHAnsi"/>
          <w:lang w:val="sk-SK"/>
        </w:rPr>
        <w:t xml:space="preserve"> doplniť ďalšie kurzy alebo skúšky.</w:t>
      </w:r>
      <w:r w:rsidRPr="00960B00">
        <w:rPr>
          <w:rFonts w:cstheme="minorHAnsi"/>
          <w:lang w:val="sk-SK"/>
        </w:rPr>
        <w:t xml:space="preserve"> </w:t>
      </w:r>
    </w:p>
    <w:p w:rsidR="005B70FE" w:rsidRPr="00960B00" w:rsidRDefault="005B70FE" w:rsidP="005B70F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preloží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>pozri metodiku popísanú v ECTS príručke užívateľa</w:t>
      </w:r>
      <w:r w:rsidR="00CF53B6" w:rsidRPr="00CF53B6">
        <w:rPr>
          <w:rFonts w:cstheme="minorHAnsi"/>
          <w:vertAlign w:val="superscript"/>
          <w:lang w:val="sk-SK"/>
        </w:rPr>
        <w:t>i</w:t>
      </w:r>
      <w:r w:rsidR="00CF53B6">
        <w:rPr>
          <w:rFonts w:cstheme="minorHAnsi"/>
          <w:vertAlign w:val="superscript"/>
          <w:lang w:val="sk-SK"/>
        </w:rPr>
        <w:t>v</w:t>
      </w:r>
      <w:r w:rsidRPr="00960B00">
        <w:rPr>
          <w:rFonts w:asciiTheme="minorHAnsi" w:hAnsiTheme="minorHAnsi" w:cs="Calibri"/>
          <w:sz w:val="22"/>
          <w:lang w:val="sk-SK"/>
        </w:rPr>
        <w:t xml:space="preserve">). </w:t>
      </w:r>
    </w:p>
    <w:p w:rsidR="006B00EE" w:rsidRPr="00960B00" w:rsidRDefault="006B00EE" w:rsidP="006B00E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Študent bude mať možnosť </w:t>
      </w:r>
      <w:r w:rsidR="00A56CBD">
        <w:rPr>
          <w:rFonts w:cstheme="minorHAnsi"/>
          <w:lang w:val="sk-SK"/>
        </w:rPr>
        <w:t xml:space="preserve">podať správu o </w:t>
      </w:r>
      <w:r w:rsidRPr="00960B00">
        <w:rPr>
          <w:rFonts w:cstheme="minorHAnsi"/>
          <w:lang w:val="sk-SK"/>
        </w:rPr>
        <w:t>uznan</w:t>
      </w:r>
      <w:r w:rsidR="00A56CBD">
        <w:rPr>
          <w:rFonts w:cstheme="minorHAnsi"/>
          <w:lang w:val="sk-SK"/>
        </w:rPr>
        <w:t>í</w:t>
      </w:r>
      <w:r w:rsidRPr="00960B00">
        <w:rPr>
          <w:rFonts w:cstheme="minorHAnsi"/>
          <w:lang w:val="sk-SK"/>
        </w:rPr>
        <w:t xml:space="preserve"> výsledkov vzdelávania vysielajúcou inštitúciou prostredníctvom EU survey-u alebo iným dodatočným on-line dotazníkom.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b/>
          <w:u w:val="single"/>
          <w:lang w:val="sk-SK"/>
        </w:rPr>
        <w:t>Dodatok k diplomu:</w:t>
      </w:r>
      <w:r w:rsidR="00CF53B6">
        <w:rPr>
          <w:rFonts w:cstheme="minorHAnsi"/>
          <w:b/>
          <w:u w:val="single"/>
          <w:lang w:val="sk-SK"/>
        </w:rPr>
        <w:t xml:space="preserve"> </w:t>
      </w:r>
      <w:r w:rsidR="00CF53B6" w:rsidRPr="00CF53B6">
        <w:rPr>
          <w:rFonts w:cstheme="minorHAnsi"/>
          <w:lang w:val="sk-SK"/>
        </w:rPr>
        <w:t>Dodatok k diplomu vydaný vysielajúcou inštitúciou by mal obsahovať informácie</w:t>
      </w:r>
      <w:r w:rsidR="00034A80" w:rsidRPr="00960B00">
        <w:rPr>
          <w:rFonts w:cstheme="minorHAnsi"/>
          <w:lang w:val="sk-SK"/>
        </w:rPr>
        <w:t xml:space="preserve"> obsiahnut</w:t>
      </w:r>
      <w:r w:rsidR="00CF53B6">
        <w:rPr>
          <w:rFonts w:cstheme="minorHAnsi"/>
          <w:lang w:val="sk-SK"/>
        </w:rPr>
        <w:t>é</w:t>
      </w:r>
      <w:r w:rsidR="00034A80" w:rsidRPr="00960B00">
        <w:rPr>
          <w:rFonts w:cstheme="minorHAnsi"/>
          <w:lang w:val="sk-SK"/>
        </w:rPr>
        <w:t xml:space="preserve"> vo Výpise výsledkov </w:t>
      </w:r>
      <w:r w:rsidR="00A56CBD">
        <w:rPr>
          <w:rFonts w:cstheme="minorHAnsi"/>
          <w:lang w:val="sk-SK"/>
        </w:rPr>
        <w:t>z</w:t>
      </w:r>
      <w:r w:rsidR="00034A80" w:rsidRPr="00960B00">
        <w:rPr>
          <w:rFonts w:cstheme="minorHAnsi"/>
          <w:lang w:val="sk-SK"/>
        </w:rPr>
        <w:t xml:space="preserve"> prijímajúcej inštitúcie </w:t>
      </w:r>
      <w:r w:rsidR="00F11DD3" w:rsidRPr="00960B00">
        <w:rPr>
          <w:rFonts w:cstheme="minorHAnsi"/>
          <w:lang w:val="sk-SK"/>
        </w:rPr>
        <w:t>s presnými názvami predmetov, ktoré študent absolvoval v zahraničí.</w:t>
      </w:r>
      <w:r w:rsidR="005C1890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6B00EE" w:rsidRPr="00960B00" w:rsidRDefault="006B00EE" w:rsidP="002925CF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2925CF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lang w:val="sk-SK"/>
        </w:rPr>
        <w:br w:type="page"/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287378" w:rsidRPr="00960B00" w:rsidRDefault="00ED77D0" w:rsidP="00287378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sk-SK"/>
        </w:rPr>
      </w:pPr>
      <w:r w:rsidRPr="00ED77D0">
        <w:rPr>
          <w:rFonts w:asciiTheme="minorHAnsi" w:hAnsiTheme="minorHAnsi" w:cstheme="minorHAnsi"/>
          <w:b/>
          <w:noProof/>
          <w:color w:val="002060"/>
          <w:lang w:val="sk-SK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56.6pt;margin-top:32.7pt;width:219.05pt;height:12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>
              <w:txbxContent>
                <w:p w:rsidR="00BC6F1D" w:rsidRPr="00F11DD3" w:rsidRDefault="00BC6F1D" w:rsidP="00727EE2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lang w:val="sk-SK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sk-SK"/>
                    </w:rPr>
                    <w:t>Pred mobilitou</w:t>
                  </w:r>
                </w:p>
                <w:p w:rsidR="00BC6F1D" w:rsidRDefault="00BC6F1D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BC6F1D" w:rsidRPr="00727EE2" w:rsidRDefault="00BC6F1D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Poskytnúť študijný program.</w:t>
                  </w:r>
                </w:p>
                <w:p w:rsidR="00BC6F1D" w:rsidRPr="00727EE2" w:rsidRDefault="00BC6F1D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Identifikovať zodpovedné osoby.</w:t>
                  </w:r>
                </w:p>
                <w:p w:rsidR="00BC6F1D" w:rsidRPr="000D7CA8" w:rsidRDefault="00BC6F1D" w:rsidP="00770D4D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Záväzok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F11DD3" w:rsidRPr="00960B00">
        <w:rPr>
          <w:rFonts w:asciiTheme="minorHAnsi" w:hAnsiTheme="minorHAnsi"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ED77D0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 w:rsidRPr="00ED77D0">
        <w:rPr>
          <w:rFonts w:ascii="Verdana" w:hAnsi="Verdana" w:cs="Calibri"/>
          <w:b/>
          <w:noProof/>
          <w:color w:val="002060"/>
          <w:lang w:val="sk-SK" w:eastAsia="en-GB"/>
        </w:rPr>
        <w:pict>
          <v:shape id="Text Box 114" o:spid="_x0000_s1028" type="#_x0000_t202" style="position:absolute;margin-left:157.7pt;margin-top:149.5pt;width:224pt;height:17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" fillcolor="#f79646" strokecolor="#f2f2f2" strokeweight="3pt">
            <v:shadow on="t" color="#974706" opacity=".5" offset="1pt"/>
            <v:textbox>
              <w:txbxContent>
                <w:p w:rsidR="00BC6F1D" w:rsidRPr="00F11DD3" w:rsidRDefault="00BC6F1D" w:rsidP="00727EE2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Počas mobility</w:t>
                  </w:r>
                </w:p>
                <w:p w:rsidR="00BC6F1D" w:rsidRDefault="00BC6F1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</w:p>
                <w:p w:rsidR="00BC6F1D" w:rsidRPr="00727EE2" w:rsidRDefault="00BC6F1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lang w:val="sk-SK"/>
                    </w:rPr>
                    <w:t>Ak sú zmeny nutné:</w:t>
                  </w:r>
                </w:p>
                <w:p w:rsidR="00BC6F1D" w:rsidRPr="00287378" w:rsidRDefault="00BC6F1D" w:rsidP="00727EE2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Jedna strana žiada o zmeny do 5 týždňov po začatí daného semestra. Zmeny musia byť odsúhlasené všetkými troma stranami do 2 týždňov po podaní žiadosti. Žiadosť o predĺženie </w:t>
                  </w:r>
                  <w:r>
                    <w:rPr>
                      <w:rFonts w:ascii="Calibri" w:hAnsi="Calibri" w:cs="Calibri"/>
                      <w:lang w:val="sk-SK"/>
                    </w:rPr>
                    <w:t xml:space="preserve">mobility 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>môže študent predložiť minimálne jeden mesiac pred pôvodne dohodnutým koncom mobility.</w:t>
                  </w:r>
                </w:p>
              </w:txbxContent>
            </v:textbox>
          </v:shape>
        </w:pict>
      </w:r>
      <w:r w:rsidRPr="00ED77D0">
        <w:rPr>
          <w:rFonts w:ascii="Verdana" w:hAnsi="Verdana" w:cs="Calibri"/>
          <w:b/>
          <w:noProof/>
          <w:color w:val="002060"/>
          <w:lang w:val="sk-SK" w:eastAsia="en-GB"/>
        </w:rPr>
        <w:pict>
          <v:shape id="Text Box 126" o:spid="_x0000_s1029" type="#_x0000_t202" style="position:absolute;margin-left:152.95pt;margin-top:343.55pt;width:228.75pt;height:15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" fillcolor="#92d050" strokecolor="#f2f2f2" strokeweight="3pt">
            <v:shadow on="t" color="#4e6128" opacity=".5" offset="1pt"/>
            <v:textbox>
              <w:txbxContent>
                <w:p w:rsidR="00BC6F1D" w:rsidRPr="00727EE2" w:rsidRDefault="00BC6F1D" w:rsidP="00727EE2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:rsidR="00BC6F1D" w:rsidRDefault="00BC6F1D" w:rsidP="00287378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:rsidR="00BC6F1D" w:rsidRPr="00727EE2" w:rsidRDefault="00BC6F1D" w:rsidP="00287378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zasiela študentovi a vysielajúcej inštitúcii Výpis výsledkov do 5 týždňov po zverejnení výsledkov. </w:t>
                  </w:r>
                </w:p>
                <w:p w:rsidR="00BC6F1D" w:rsidRPr="00727EE2" w:rsidRDefault="00BC6F1D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Vysielajúca inštitúcia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uzná úspešne dokončené aktivity a zaregistruje ich v študentovom Výpise výsledkov spravidla do 5 týždňov.</w:t>
                  </w:r>
                </w:p>
              </w:txbxContent>
            </v:textbox>
          </v:shape>
        </w:pic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9"/>
      <w:footerReference w:type="default" r:id="rId10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1D" w:rsidRDefault="00BC6F1D" w:rsidP="0027424A">
      <w:pPr>
        <w:spacing w:after="0" w:line="240" w:lineRule="auto"/>
      </w:pPr>
      <w:r>
        <w:separator/>
      </w:r>
    </w:p>
  </w:endnote>
  <w:endnote w:type="continuationSeparator" w:id="0">
    <w:p w:rsidR="00BC6F1D" w:rsidRDefault="00BC6F1D" w:rsidP="0027424A">
      <w:pPr>
        <w:spacing w:after="0" w:line="240" w:lineRule="auto"/>
      </w:pPr>
      <w:r>
        <w:continuationSeparator/>
      </w:r>
    </w:p>
  </w:endnote>
  <w:endnote w:id="1">
    <w:p w:rsidR="00BC6F1D" w:rsidRPr="00A56CBD" w:rsidRDefault="00ED77D0" w:rsidP="005A437D">
      <w:pPr>
        <w:pStyle w:val="FootnoteText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EndnoteReference"/>
          <w:b/>
          <w:lang w:val="sk-SK"/>
        </w:rPr>
        <w:endnoteRef/>
      </w:r>
      <w:r w:rsidR="00BC6F1D" w:rsidRPr="00A56CBD">
        <w:rPr>
          <w:rFonts w:cs="Calibri"/>
          <w:b/>
          <w:lang w:val="sk-SK"/>
        </w:rPr>
        <w:t>Mobility window</w:t>
      </w:r>
      <w:r w:rsidR="00BC6F1D" w:rsidRPr="00A56CBD">
        <w:rPr>
          <w:rFonts w:cs="Calibri"/>
          <w:lang w:val="sk-SK"/>
        </w:rPr>
        <w:t>: obdobie vyčlenené pre kreditovú mobilitu študenta v kurikul</w:t>
      </w:r>
      <w:r w:rsidR="00A56CBD">
        <w:rPr>
          <w:rFonts w:cs="Calibri"/>
          <w:lang w:val="sk-SK"/>
        </w:rPr>
        <w:t>u</w:t>
      </w:r>
      <w:r w:rsidR="00BC6F1D" w:rsidRPr="00A56CBD">
        <w:rPr>
          <w:rFonts w:cs="Calibri"/>
          <w:lang w:val="sk-SK"/>
        </w:rPr>
        <w:t xml:space="preserve"> študijného programu, priestor pre mobilitu.</w:t>
      </w:r>
    </w:p>
    <w:p w:rsidR="00BC6F1D" w:rsidRPr="00A56CBD" w:rsidRDefault="00A91C60" w:rsidP="00FA43FD">
      <w:pPr>
        <w:pStyle w:val="FootnoteText"/>
        <w:spacing w:before="120" w:after="120"/>
        <w:rPr>
          <w:b/>
          <w:lang w:val="sk-SK"/>
        </w:rPr>
      </w:pPr>
      <w:r>
        <w:rPr>
          <w:rStyle w:val="EndnoteReference"/>
          <w:rFonts w:cstheme="minorHAnsi"/>
          <w:lang w:val="sk-SK"/>
        </w:rPr>
        <w:endnoteRef/>
      </w:r>
      <w:r>
        <w:rPr>
          <w:b/>
          <w:vertAlign w:val="superscript"/>
          <w:lang w:val="sk-SK"/>
        </w:rPr>
        <w:t>i</w:t>
      </w:r>
      <w:r w:rsidR="00ED77D0" w:rsidRPr="00ED77D0">
        <w:rPr>
          <w:b/>
          <w:lang w:val="sk-SK"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6218"/>
        <w:gridCol w:w="3387"/>
      </w:tblGrid>
      <w:tr w:rsidR="00BC6F1D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BC6F1D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BC6F1D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BC6F1D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BC6F1D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</w:p>
        </w:tc>
      </w:tr>
    </w:tbl>
    <w:p w:rsidR="00BC6F1D" w:rsidRPr="00A56CBD" w:rsidRDefault="00BC6F1D">
      <w:pPr>
        <w:pStyle w:val="EndnoteText"/>
        <w:rPr>
          <w:lang w:val="sk-SK"/>
        </w:rPr>
      </w:pPr>
    </w:p>
  </w:endnote>
  <w:endnote w:id="2">
    <w:p w:rsidR="00BC6F1D" w:rsidRPr="00A56CBD" w:rsidRDefault="00A91C60" w:rsidP="00770D4D">
      <w:pPr>
        <w:pStyle w:val="EndnoteText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EndnoteReference"/>
          <w:rFonts w:cstheme="minorHAnsi"/>
          <w:lang w:val="sk-SK"/>
        </w:rPr>
        <w:endnoteRef/>
      </w:r>
      <w:r w:rsidR="00ED77D0" w:rsidRPr="00ED77D0">
        <w:rPr>
          <w:rFonts w:cstheme="minorHAnsi"/>
          <w:lang w:val="sk-SK"/>
        </w:rPr>
        <w:t xml:space="preserve"> </w:t>
      </w:r>
      <w:r w:rsidR="00ED77D0" w:rsidRPr="00ED77D0">
        <w:rPr>
          <w:rFonts w:cstheme="minorHAnsi"/>
          <w:b/>
          <w:lang w:val="sk-SK"/>
        </w:rPr>
        <w:t>Uznávanie štúdia</w:t>
      </w:r>
      <w:r w:rsidR="00ED77D0" w:rsidRPr="00ED77D0">
        <w:rPr>
          <w:rFonts w:cstheme="minorHAnsi"/>
          <w:lang w:val="sk-SK"/>
        </w:rPr>
        <w:t>: vysielajúca inštitúcia uzná všetky kredity, ktoré študent získal počas mobility v zahraničí, ktoré sú špecifikované v poslednej verzii Zmluvy o štúdiu a ktoré sa započítavajú do jeho stupňa štúdia (tabuľka B a ak je to relevantné tabuľka B2), bez potreby absolvovať ďalšie kurzy alebo skúšky na vysielajúcej inštitúcii.</w:t>
      </w:r>
    </w:p>
    <w:p w:rsidR="00BC6F1D" w:rsidRPr="00A56CBD" w:rsidRDefault="00ED77D0" w:rsidP="00D655F4">
      <w:pPr>
        <w:pStyle w:val="EndnoteText"/>
        <w:spacing w:before="120" w:after="120"/>
        <w:jc w:val="both"/>
        <w:rPr>
          <w:rFonts w:cstheme="minorHAnsi"/>
          <w:lang w:val="sk-SK"/>
        </w:rPr>
      </w:pPr>
      <w:r w:rsidRPr="00ED77D0">
        <w:rPr>
          <w:rFonts w:cstheme="minorHAnsi"/>
          <w:vertAlign w:val="superscript"/>
          <w:lang w:val="sk-SK"/>
        </w:rPr>
        <w:t>iv</w:t>
      </w:r>
      <w:r w:rsidRPr="00ED77D0">
        <w:rPr>
          <w:rFonts w:cstheme="minorHAnsi"/>
          <w:lang w:val="sk-SK"/>
        </w:rPr>
        <w:t xml:space="preserve"> </w:t>
      </w:r>
      <w:r w:rsidR="00BC6F1D"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link"/>
            <w:rFonts w:cstheme="minorHAnsi"/>
            <w:lang w:val="sk-SK"/>
          </w:rPr>
          <w:t>http://ec.europa.eu/education/tools/ects_en.htm</w:t>
        </w:r>
      </w:hyperlink>
    </w:p>
    <w:p w:rsidR="00BC6F1D" w:rsidRPr="00A56CBD" w:rsidRDefault="00BC6F1D" w:rsidP="00CF53B6">
      <w:pPr>
        <w:pStyle w:val="EndnoteText"/>
        <w:spacing w:before="120" w:after="120"/>
        <w:ind w:right="283"/>
        <w:jc w:val="both"/>
        <w:rPr>
          <w:rFonts w:cstheme="minorHAnsi"/>
          <w:lang w:val="sk-SK"/>
        </w:rPr>
      </w:pPr>
    </w:p>
    <w:p w:rsidR="00BC6F1D" w:rsidRPr="00A56CBD" w:rsidRDefault="00BC6F1D" w:rsidP="00770D4D">
      <w:pPr>
        <w:pStyle w:val="EndnoteText"/>
        <w:spacing w:before="120" w:after="120"/>
        <w:ind w:right="283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F1D" w:rsidRDefault="00ED77D0">
        <w:pPr>
          <w:pStyle w:val="Footer"/>
          <w:jc w:val="center"/>
        </w:pPr>
        <w:fldSimple w:instr=" PAGE   \* MERGEFORMAT ">
          <w:r w:rsidR="009B725B">
            <w:rPr>
              <w:noProof/>
            </w:rPr>
            <w:t>4</w:t>
          </w:r>
        </w:fldSimple>
      </w:p>
    </w:sdtContent>
  </w:sdt>
  <w:p w:rsidR="00BC6F1D" w:rsidRDefault="00BC6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1D" w:rsidRDefault="00BC6F1D" w:rsidP="0027424A">
      <w:pPr>
        <w:spacing w:after="0" w:line="240" w:lineRule="auto"/>
      </w:pPr>
      <w:r>
        <w:separator/>
      </w:r>
    </w:p>
  </w:footnote>
  <w:footnote w:type="continuationSeparator" w:id="0">
    <w:p w:rsidR="00BC6F1D" w:rsidRDefault="00BC6F1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1D" w:rsidRDefault="00ED77D0">
    <w:pPr>
      <w:pStyle w:val="Header"/>
    </w:pPr>
    <w:r w:rsidRPr="00ED77D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45" type="#_x0000_t202" style="position:absolute;margin-left:-44.7pt;margin-top:-29.4pt;width:307.5pt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eEtQ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" filled="f" stroked="f">
          <v:textbox>
            <w:txbxContent>
              <w:p w:rsidR="00BC6F1D" w:rsidRPr="00671F34" w:rsidRDefault="00BC6F1D" w:rsidP="000F23DE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671F34">
                  <w:rPr>
                    <w:rFonts w:cstheme="minorHAnsi"/>
                    <w:sz w:val="16"/>
                    <w:szCs w:val="16"/>
                    <w:lang w:val="sk-SK"/>
                  </w:rPr>
                  <w:t xml:space="preserve">Zmluva o štúdiu-inštrukcie-2015 </w:t>
                </w:r>
              </w:p>
              <w:p w:rsidR="00BC6F1D" w:rsidRPr="004F2D85" w:rsidRDefault="00BC6F1D" w:rsidP="000F23D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C6F1D" w:rsidRPr="004F2D85" w:rsidRDefault="00BC6F1D" w:rsidP="000F23D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BC6F1D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6F1D" w:rsidRDefault="00BC6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7424A"/>
    <w:rsid w:val="00034A80"/>
    <w:rsid w:val="00091687"/>
    <w:rsid w:val="00096A69"/>
    <w:rsid w:val="000C6666"/>
    <w:rsid w:val="000D1B0C"/>
    <w:rsid w:val="000E0D2B"/>
    <w:rsid w:val="000F23DE"/>
    <w:rsid w:val="001168E7"/>
    <w:rsid w:val="00130743"/>
    <w:rsid w:val="00175E5A"/>
    <w:rsid w:val="001910D4"/>
    <w:rsid w:val="001A733F"/>
    <w:rsid w:val="001A7671"/>
    <w:rsid w:val="001B6D38"/>
    <w:rsid w:val="001C2B80"/>
    <w:rsid w:val="0022178C"/>
    <w:rsid w:val="00255238"/>
    <w:rsid w:val="00257E24"/>
    <w:rsid w:val="0027424A"/>
    <w:rsid w:val="00282437"/>
    <w:rsid w:val="00287378"/>
    <w:rsid w:val="002925CF"/>
    <w:rsid w:val="002B7A5A"/>
    <w:rsid w:val="002E54C2"/>
    <w:rsid w:val="003215FC"/>
    <w:rsid w:val="003333A6"/>
    <w:rsid w:val="003375C3"/>
    <w:rsid w:val="00351FFC"/>
    <w:rsid w:val="00375434"/>
    <w:rsid w:val="00387A56"/>
    <w:rsid w:val="003900AA"/>
    <w:rsid w:val="00390C98"/>
    <w:rsid w:val="003E2654"/>
    <w:rsid w:val="00404E91"/>
    <w:rsid w:val="0048490B"/>
    <w:rsid w:val="004B4971"/>
    <w:rsid w:val="004B4E4C"/>
    <w:rsid w:val="004D2312"/>
    <w:rsid w:val="004F2D85"/>
    <w:rsid w:val="005104B0"/>
    <w:rsid w:val="00553337"/>
    <w:rsid w:val="0057715C"/>
    <w:rsid w:val="00590615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52E00"/>
    <w:rsid w:val="006621C1"/>
    <w:rsid w:val="006662B8"/>
    <w:rsid w:val="00671F34"/>
    <w:rsid w:val="00687A5D"/>
    <w:rsid w:val="006B00EE"/>
    <w:rsid w:val="007113C7"/>
    <w:rsid w:val="00720E64"/>
    <w:rsid w:val="007241F9"/>
    <w:rsid w:val="00727EE2"/>
    <w:rsid w:val="00770D4D"/>
    <w:rsid w:val="00794313"/>
    <w:rsid w:val="00795456"/>
    <w:rsid w:val="007B1586"/>
    <w:rsid w:val="007C3A2A"/>
    <w:rsid w:val="007F789F"/>
    <w:rsid w:val="008248B7"/>
    <w:rsid w:val="008374C9"/>
    <w:rsid w:val="00862888"/>
    <w:rsid w:val="00880176"/>
    <w:rsid w:val="008A0F8E"/>
    <w:rsid w:val="008A32B9"/>
    <w:rsid w:val="008A6955"/>
    <w:rsid w:val="008B1FB5"/>
    <w:rsid w:val="008D6837"/>
    <w:rsid w:val="008E51EF"/>
    <w:rsid w:val="008F68F7"/>
    <w:rsid w:val="00906CE5"/>
    <w:rsid w:val="00932155"/>
    <w:rsid w:val="009403EF"/>
    <w:rsid w:val="00960B00"/>
    <w:rsid w:val="00973161"/>
    <w:rsid w:val="00983CE4"/>
    <w:rsid w:val="00987980"/>
    <w:rsid w:val="009A3CB0"/>
    <w:rsid w:val="009B71B2"/>
    <w:rsid w:val="009B725B"/>
    <w:rsid w:val="009C2690"/>
    <w:rsid w:val="009D0A02"/>
    <w:rsid w:val="009D7BB5"/>
    <w:rsid w:val="009E40B8"/>
    <w:rsid w:val="00A450B5"/>
    <w:rsid w:val="00A54864"/>
    <w:rsid w:val="00A56CBD"/>
    <w:rsid w:val="00A855CA"/>
    <w:rsid w:val="00A91C60"/>
    <w:rsid w:val="00AB2D51"/>
    <w:rsid w:val="00AC3499"/>
    <w:rsid w:val="00AC4610"/>
    <w:rsid w:val="00AD33AD"/>
    <w:rsid w:val="00B2430E"/>
    <w:rsid w:val="00B327AD"/>
    <w:rsid w:val="00B334AE"/>
    <w:rsid w:val="00B42C90"/>
    <w:rsid w:val="00B67AC8"/>
    <w:rsid w:val="00B97077"/>
    <w:rsid w:val="00B977FA"/>
    <w:rsid w:val="00BB0434"/>
    <w:rsid w:val="00BC39D1"/>
    <w:rsid w:val="00BC6F1D"/>
    <w:rsid w:val="00C0238A"/>
    <w:rsid w:val="00C47A00"/>
    <w:rsid w:val="00C5746C"/>
    <w:rsid w:val="00CA0CCE"/>
    <w:rsid w:val="00CD224F"/>
    <w:rsid w:val="00CD2D9D"/>
    <w:rsid w:val="00CF53B6"/>
    <w:rsid w:val="00D0522E"/>
    <w:rsid w:val="00D33F2C"/>
    <w:rsid w:val="00D37194"/>
    <w:rsid w:val="00D559C7"/>
    <w:rsid w:val="00D6440E"/>
    <w:rsid w:val="00D655F4"/>
    <w:rsid w:val="00D82E53"/>
    <w:rsid w:val="00DC4279"/>
    <w:rsid w:val="00DC4979"/>
    <w:rsid w:val="00DF503C"/>
    <w:rsid w:val="00DF59F0"/>
    <w:rsid w:val="00E02F2E"/>
    <w:rsid w:val="00E51040"/>
    <w:rsid w:val="00E64779"/>
    <w:rsid w:val="00E71563"/>
    <w:rsid w:val="00ED77D0"/>
    <w:rsid w:val="00EE3F03"/>
    <w:rsid w:val="00F06D2C"/>
    <w:rsid w:val="00F11DD3"/>
    <w:rsid w:val="00F1239F"/>
    <w:rsid w:val="00F26D67"/>
    <w:rsid w:val="00FA43FD"/>
    <w:rsid w:val="00FC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  <w:style w:type="paragraph" w:styleId="CommentText">
    <w:name w:val="annotation text"/>
    <w:basedOn w:val="Normal"/>
    <w:link w:val="CommentText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0D37-03BE-4A19-8990-F835F1DE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samkova</cp:lastModifiedBy>
  <cp:revision>19</cp:revision>
  <cp:lastPrinted>2015-04-10T10:01:00Z</cp:lastPrinted>
  <dcterms:created xsi:type="dcterms:W3CDTF">2015-05-22T08:59:00Z</dcterms:created>
  <dcterms:modified xsi:type="dcterms:W3CDTF">2015-05-22T12:21:00Z</dcterms:modified>
</cp:coreProperties>
</file>